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71F49B81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Communiqué de presse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décembre 2018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4D8FBAC8" w14:textId="668EC859" w:rsidR="00A147C7" w:rsidRDefault="0017490B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des quantités de pièces élevées</w:t>
      </w:r>
    </w:p>
    <w:p w14:paraId="1DFD7030" w14:textId="77777777" w:rsidR="00A147C7" w:rsidRDefault="000B16CD" w:rsidP="00A147C7">
      <w:pPr>
        <w:pStyle w:val="berschrift1"/>
      </w:pPr>
      <w:r>
        <w:t>KIPP présente ses éléments de bridage pneumatiques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DA3BE89" w14:textId="77777777" w:rsidR="000B16CD" w:rsidRPr="00AD56FE" w:rsidRDefault="000B16CD" w:rsidP="000B16CD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HEINRICH KIPP WERK a ajouté une large gamme de nouveaux éléments de serrage à sa gamme de produits existante. Les nouveautés produit se caractérisent par leur fonctionnement pneumatique et sont avant tout conçues pour une utilisation dans les machines d'usinage. </w:t>
      </w:r>
      <w:r w:rsidRPr="00AD56FE">
        <w:rPr>
          <w:rFonts w:cs="Arial"/>
          <w:b/>
          <w:bCs/>
          <w:sz w:val="22"/>
          <w:szCs w:val="22"/>
          <w:lang w:val="en-US"/>
        </w:rPr>
        <w:t>L'automatisation partielle permet de simplifier considérablement les processus.</w:t>
      </w:r>
    </w:p>
    <w:p w14:paraId="2DD149B7" w14:textId="77777777" w:rsidR="009A1A57" w:rsidRPr="00AD56FE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105B0F2" w14:textId="30C4ED40" w:rsidR="000B16CD" w:rsidRPr="00AD56FE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Le </w:t>
      </w:r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>mandrin de serrage de formes</w:t>
      </w:r>
      <w:r w:rsidRPr="00AD56FE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1</w:t>
      </w: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se compose d'un corps (acier de traitement) </w:t>
      </w:r>
      <w:proofErr w:type="gramStart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>et</w:t>
      </w:r>
      <w:proofErr w:type="gramEnd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d'une pince de serrage (acier revêtu d'aluminium à haute résistance). Après avoir vissé le corps sur le support souhaité, la pince de serrage </w:t>
      </w:r>
      <w:proofErr w:type="gramStart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>est</w:t>
      </w:r>
      <w:proofErr w:type="gramEnd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déverrouillée ou verrouillée pneumatiquement par de l'air comprimé au niveau des repères « Ouvrir » ou « Fermer ». </w:t>
      </w:r>
      <w:proofErr w:type="gramStart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simple changement de pince permet un serrage rapide et sûr de différentes pièces aux contours irréguliers. </w:t>
      </w:r>
    </w:p>
    <w:p w14:paraId="626207FB" w14:textId="77777777" w:rsidR="000B16CD" w:rsidRPr="00AD56FE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65D920BE" w14:textId="59CAB3FC" w:rsidR="000B16CD" w:rsidRPr="00B743D7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x-none"/>
        </w:rPr>
      </w:pP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L'utilisation du </w:t>
      </w:r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>vérin à tirer pneumatique</w:t>
      </w:r>
      <w:r w:rsidRPr="00AD56FE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2</w:t>
      </w: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suppose de visser la pièce avec une broche de serrage. L'ouverture </w:t>
      </w:r>
      <w:proofErr w:type="gramStart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>et</w:t>
      </w:r>
      <w:proofErr w:type="gramEnd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la fermeture s'effectuent ensuite en injectant de l'air comprimé dans les raccords signalés. </w:t>
      </w:r>
      <w:proofErr w:type="gramStart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autre raccord sert pour le soufflage et le nettoyage de la surface d'appui. </w:t>
      </w:r>
      <w:proofErr w:type="gramStart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>Il</w:t>
      </w:r>
      <w:proofErr w:type="gramEnd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est également possible de vérifier grâce à cette interface si la pièce repose sur la surface. Le </w:t>
      </w:r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>vérin à tirer pneumatique</w:t>
      </w:r>
      <w:r w:rsidRPr="00AD56FE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2</w:t>
      </w: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peut en outre être utilisé comme système de serrage à point zéro.</w:t>
      </w:r>
    </w:p>
    <w:p w14:paraId="55C9FCD4" w14:textId="77777777" w:rsidR="000B16CD" w:rsidRPr="00AD56FE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0F528C2" w14:textId="1860F136" w:rsidR="009F42C3" w:rsidRPr="00AD56FE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Les </w:t>
      </w:r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>brides de serrage pneumatiques</w:t>
      </w:r>
      <w:r w:rsidRPr="00AD56FE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3</w:t>
      </w: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, les </w:t>
      </w:r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>vérins de bridage pivotants pneumatiques</w:t>
      </w:r>
      <w:r w:rsidRPr="00AD56FE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4</w:t>
      </w:r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>et</w:t>
      </w:r>
      <w:proofErr w:type="gramEnd"/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les crampons plaqueurs pneumatiques</w:t>
      </w:r>
      <w:r w:rsidRPr="00AD56FE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5</w:t>
      </w: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se distinguent principalement par la direction de serrage des pièces à usiner. Avec la </w:t>
      </w:r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>bride de serrage pneumatique</w:t>
      </w:r>
      <w:r w:rsidRPr="00AD56FE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3</w:t>
      </w: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, le serrage s'effectue par le haut. Le </w:t>
      </w:r>
      <w:r w:rsidRPr="00AD56FE">
        <w:rPr>
          <w:rFonts w:cs="Arial"/>
          <w:bCs/>
          <w:i/>
          <w:color w:val="000000" w:themeColor="text1"/>
          <w:sz w:val="22"/>
          <w:szCs w:val="22"/>
          <w:lang w:val="en-US"/>
        </w:rPr>
        <w:t>vérin de bridage pivotant</w:t>
      </w:r>
      <w:r w:rsidRPr="00AD56FE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4</w:t>
      </w: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dispose d'une fonction de pivotement qui permet une insertion, </w:t>
      </w:r>
      <w:proofErr w:type="gramStart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retrait et un serrage faciles de la pièce. Le </w:t>
      </w:r>
      <w:r w:rsidRPr="00AD56FE">
        <w:rPr>
          <w:rFonts w:cs="Arial"/>
          <w:bCs/>
          <w:i/>
          <w:sz w:val="22"/>
          <w:szCs w:val="22"/>
          <w:lang w:val="en-US"/>
        </w:rPr>
        <w:t>crampon plaqueur pneumatique</w:t>
      </w:r>
      <w:r w:rsidRPr="00AD56FE">
        <w:rPr>
          <w:rFonts w:cs="Arial"/>
          <w:bCs/>
          <w:i/>
          <w:sz w:val="22"/>
          <w:szCs w:val="22"/>
          <w:vertAlign w:val="subscript"/>
          <w:lang w:val="en-US"/>
        </w:rPr>
        <w:t>5</w:t>
      </w:r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permet un accès </w:t>
      </w:r>
      <w:proofErr w:type="gramStart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>optimisé :</w:t>
      </w:r>
      <w:proofErr w:type="gramEnd"/>
      <w:r w:rsidRPr="00AD56FE">
        <w:rPr>
          <w:rFonts w:cs="Arial"/>
          <w:bCs/>
          <w:color w:val="000000" w:themeColor="text1"/>
          <w:sz w:val="22"/>
          <w:szCs w:val="22"/>
          <w:lang w:val="en-US"/>
        </w:rPr>
        <w:t xml:space="preserve"> grâce au serrage latéral, la surface d'usinage supérieure est totalement dégagée.</w:t>
      </w:r>
    </w:p>
    <w:p w14:paraId="182968DB" w14:textId="77777777" w:rsidR="000B16CD" w:rsidRPr="00AD56FE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7A84CE3" w14:textId="77777777" w:rsidR="00D91134" w:rsidRPr="00AD56FE" w:rsidRDefault="00D91134" w:rsidP="00D91134">
      <w:pPr>
        <w:rPr>
          <w:rFonts w:cs="Arial"/>
          <w:sz w:val="20"/>
          <w:u w:val="single"/>
          <w:lang w:val="en-US"/>
        </w:rPr>
      </w:pPr>
      <w:r w:rsidRPr="00AD56FE">
        <w:rPr>
          <w:rFonts w:cs="Arial"/>
          <w:sz w:val="20"/>
          <w:u w:val="single"/>
          <w:lang w:val="en-US"/>
        </w:rPr>
        <w:t xml:space="preserve">Nombre de caractères, espaces </w:t>
      </w:r>
      <w:proofErr w:type="gramStart"/>
      <w:r w:rsidRPr="00AD56FE">
        <w:rPr>
          <w:rFonts w:cs="Arial"/>
          <w:sz w:val="20"/>
          <w:u w:val="single"/>
          <w:lang w:val="en-US"/>
        </w:rPr>
        <w:t>compris :</w:t>
      </w:r>
      <w:proofErr w:type="gramEnd"/>
    </w:p>
    <w:p w14:paraId="5E9A6433" w14:textId="257E83F1" w:rsidR="00D91134" w:rsidRPr="00AD56FE" w:rsidRDefault="00AD56FE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Titre :</w:t>
      </w:r>
      <w:proofErr w:type="gramEnd"/>
      <w:r>
        <w:rPr>
          <w:rFonts w:cs="Arial"/>
          <w:sz w:val="20"/>
          <w:lang w:val="en-US"/>
        </w:rPr>
        <w:tab/>
        <w:t>50</w:t>
      </w:r>
      <w:r w:rsidR="00D91134" w:rsidRPr="00AD56FE">
        <w:rPr>
          <w:rFonts w:cs="Arial"/>
          <w:sz w:val="20"/>
          <w:lang w:val="en-US"/>
        </w:rPr>
        <w:t> caractères</w:t>
      </w:r>
    </w:p>
    <w:p w14:paraId="6402DA28" w14:textId="7C70AAB5" w:rsidR="00D91134" w:rsidRPr="00AD56FE" w:rsidRDefault="00AD56FE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Pré-</w:t>
      </w:r>
      <w:proofErr w:type="gramStart"/>
      <w:r>
        <w:rPr>
          <w:rFonts w:cs="Arial"/>
          <w:sz w:val="20"/>
          <w:lang w:val="en-US"/>
        </w:rPr>
        <w:t>titre :</w:t>
      </w:r>
      <w:proofErr w:type="gramEnd"/>
      <w:r>
        <w:rPr>
          <w:rFonts w:cs="Arial"/>
          <w:sz w:val="20"/>
          <w:lang w:val="en-US"/>
        </w:rPr>
        <w:tab/>
        <w:t>36</w:t>
      </w:r>
      <w:r w:rsidR="0008715A" w:rsidRPr="00AD56FE">
        <w:rPr>
          <w:rFonts w:cs="Arial"/>
          <w:sz w:val="20"/>
          <w:lang w:val="en-US"/>
        </w:rPr>
        <w:t> caractères</w:t>
      </w:r>
    </w:p>
    <w:p w14:paraId="5C78245E" w14:textId="52AFDA1D" w:rsidR="00D91134" w:rsidRPr="00AD56FE" w:rsidRDefault="00AD56FE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Texte :</w:t>
      </w:r>
      <w:proofErr w:type="gramEnd"/>
      <w:r>
        <w:rPr>
          <w:rFonts w:cs="Arial"/>
          <w:sz w:val="20"/>
          <w:lang w:val="en-US"/>
        </w:rPr>
        <w:tab/>
        <w:t> 1.827</w:t>
      </w:r>
      <w:r w:rsidR="00D91134" w:rsidRPr="00AD56FE">
        <w:rPr>
          <w:rFonts w:cs="Arial"/>
          <w:sz w:val="20"/>
          <w:lang w:val="en-US"/>
        </w:rPr>
        <w:t> caractères</w:t>
      </w:r>
    </w:p>
    <w:p w14:paraId="08182350" w14:textId="65D89C58" w:rsidR="00D91134" w:rsidRPr="00AD56FE" w:rsidRDefault="00AD56FE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 :</w:t>
      </w:r>
      <w:r>
        <w:rPr>
          <w:rFonts w:cs="Arial"/>
          <w:sz w:val="20"/>
          <w:lang w:val="en-US"/>
        </w:rPr>
        <w:tab/>
        <w:t>1.913</w:t>
      </w:r>
      <w:bookmarkStart w:id="0" w:name="_GoBack"/>
      <w:bookmarkEnd w:id="0"/>
      <w:r w:rsidR="00D91134" w:rsidRPr="00AD56FE">
        <w:rPr>
          <w:rFonts w:cs="Arial"/>
          <w:sz w:val="20"/>
          <w:lang w:val="en-US"/>
        </w:rPr>
        <w:t> caractères</w:t>
      </w:r>
    </w:p>
    <w:p w14:paraId="71776FD1" w14:textId="77777777" w:rsidR="002B0239" w:rsidRDefault="002B0239" w:rsidP="00874552">
      <w:pPr>
        <w:rPr>
          <w:rFonts w:cs="Arial"/>
          <w:sz w:val="20"/>
          <w:lang w:val="en-US"/>
        </w:rPr>
      </w:pPr>
    </w:p>
    <w:p w14:paraId="097859A2" w14:textId="77777777" w:rsidR="00AD56FE" w:rsidRDefault="00AD56FE" w:rsidP="00874552">
      <w:pPr>
        <w:rPr>
          <w:rFonts w:cs="Arial"/>
          <w:sz w:val="20"/>
          <w:lang w:val="en-US"/>
        </w:rPr>
      </w:pPr>
    </w:p>
    <w:p w14:paraId="69135C10" w14:textId="77777777" w:rsidR="00AD56FE" w:rsidRDefault="00AD56FE" w:rsidP="00874552">
      <w:pPr>
        <w:rPr>
          <w:rFonts w:cs="Arial"/>
          <w:sz w:val="20"/>
          <w:lang w:val="en-US"/>
        </w:rPr>
      </w:pPr>
    </w:p>
    <w:p w14:paraId="26BFC534" w14:textId="77777777" w:rsidR="00AD56FE" w:rsidRPr="00AD56FE" w:rsidRDefault="00AD56FE" w:rsidP="00874552">
      <w:pPr>
        <w:rPr>
          <w:rFonts w:cs="Arial"/>
          <w:sz w:val="20"/>
          <w:lang w:val="en-US"/>
        </w:rPr>
      </w:pPr>
    </w:p>
    <w:p w14:paraId="49E4EC4C" w14:textId="77777777" w:rsidR="00874552" w:rsidRPr="00AD56FE" w:rsidRDefault="00874552" w:rsidP="00874552">
      <w:pPr>
        <w:rPr>
          <w:rFonts w:cs="Arial"/>
          <w:sz w:val="20"/>
          <w:lang w:val="en-US"/>
        </w:rPr>
      </w:pPr>
      <w:r w:rsidRPr="00AD56FE">
        <w:rPr>
          <w:rFonts w:cs="Arial"/>
          <w:sz w:val="20"/>
          <w:lang w:val="en-US"/>
        </w:rPr>
        <w:t>HEINRICH KIPP WERK KG</w:t>
      </w:r>
    </w:p>
    <w:p w14:paraId="6E4A037C" w14:textId="77777777" w:rsidR="00874552" w:rsidRPr="00AD56FE" w:rsidRDefault="00874552" w:rsidP="00874552">
      <w:pPr>
        <w:rPr>
          <w:rFonts w:cs="Arial"/>
          <w:sz w:val="20"/>
          <w:lang w:val="en-US"/>
        </w:rPr>
      </w:pPr>
      <w:r w:rsidRPr="00AD56FE">
        <w:rPr>
          <w:rFonts w:cs="Arial"/>
          <w:sz w:val="20"/>
          <w:lang w:val="en-US"/>
        </w:rPr>
        <w:t>Patrick Kargol</w:t>
      </w:r>
    </w:p>
    <w:p w14:paraId="2874B11F" w14:textId="77777777" w:rsidR="00874552" w:rsidRPr="00AD56FE" w:rsidRDefault="00874552" w:rsidP="00874552">
      <w:pPr>
        <w:rPr>
          <w:rFonts w:cs="Arial"/>
          <w:sz w:val="20"/>
          <w:lang w:val="en-US"/>
        </w:rPr>
      </w:pPr>
      <w:r w:rsidRPr="00AD56FE">
        <w:rPr>
          <w:rFonts w:cs="Arial"/>
          <w:sz w:val="20"/>
          <w:lang w:val="en-US"/>
        </w:rPr>
        <w:t>6, rue des Frères Caudron</w:t>
      </w:r>
    </w:p>
    <w:p w14:paraId="1FBBBC85" w14:textId="77777777" w:rsidR="00874552" w:rsidRPr="00AD56FE" w:rsidRDefault="00874552" w:rsidP="00874552">
      <w:pPr>
        <w:rPr>
          <w:rFonts w:cs="Arial"/>
          <w:sz w:val="20"/>
          <w:lang w:val="en-US"/>
        </w:rPr>
      </w:pPr>
      <w:proofErr w:type="gramStart"/>
      <w:r w:rsidRPr="00AD56FE">
        <w:rPr>
          <w:rFonts w:cs="Arial"/>
          <w:sz w:val="20"/>
          <w:lang w:val="en-US"/>
        </w:rPr>
        <w:lastRenderedPageBreak/>
        <w:t>78140</w:t>
      </w:r>
      <w:proofErr w:type="gramEnd"/>
      <w:r w:rsidRPr="00AD56FE">
        <w:rPr>
          <w:rFonts w:cs="Arial"/>
          <w:sz w:val="20"/>
          <w:lang w:val="en-US"/>
        </w:rPr>
        <w:t xml:space="preserve"> Vélizy-Villacoublay</w:t>
      </w:r>
    </w:p>
    <w:p w14:paraId="003BEE05" w14:textId="77777777" w:rsidR="00874552" w:rsidRPr="00AD56FE" w:rsidRDefault="00874552" w:rsidP="00874552">
      <w:pPr>
        <w:rPr>
          <w:rFonts w:cs="Arial"/>
          <w:sz w:val="20"/>
          <w:lang w:val="en-US"/>
        </w:rPr>
      </w:pPr>
    </w:p>
    <w:p w14:paraId="1626F608" w14:textId="77777777" w:rsidR="00874552" w:rsidRPr="00AD56FE" w:rsidRDefault="00CA5326" w:rsidP="00874552">
      <w:pPr>
        <w:rPr>
          <w:rFonts w:cs="Arial"/>
          <w:sz w:val="20"/>
          <w:lang w:val="en-US"/>
        </w:rPr>
      </w:pPr>
      <w:proofErr w:type="gramStart"/>
      <w:r w:rsidRPr="00AD56FE">
        <w:rPr>
          <w:rFonts w:cs="Arial"/>
          <w:sz w:val="20"/>
          <w:lang w:val="en-US"/>
        </w:rPr>
        <w:t>Téléphone :</w:t>
      </w:r>
      <w:proofErr w:type="gramEnd"/>
      <w:r w:rsidRPr="00AD56FE">
        <w:rPr>
          <w:rFonts w:cs="Arial"/>
          <w:sz w:val="20"/>
          <w:lang w:val="en-US"/>
        </w:rPr>
        <w:t xml:space="preserve"> +33 1 30 70 19 60</w:t>
      </w:r>
    </w:p>
    <w:p w14:paraId="6FB95DEE" w14:textId="77777777" w:rsidR="00F94190" w:rsidRPr="00AD56FE" w:rsidRDefault="00874552" w:rsidP="00F117B2">
      <w:pPr>
        <w:rPr>
          <w:sz w:val="20"/>
          <w:szCs w:val="20"/>
          <w:lang w:val="en-US"/>
        </w:rPr>
      </w:pPr>
      <w:r w:rsidRPr="00AD56FE">
        <w:rPr>
          <w:sz w:val="20"/>
          <w:szCs w:val="20"/>
          <w:lang w:val="en-US"/>
        </w:rPr>
        <w:t>E-</w:t>
      </w:r>
      <w:proofErr w:type="gramStart"/>
      <w:r w:rsidRPr="00AD56FE">
        <w:rPr>
          <w:sz w:val="20"/>
          <w:szCs w:val="20"/>
          <w:lang w:val="en-US"/>
        </w:rPr>
        <w:t>mail :</w:t>
      </w:r>
      <w:proofErr w:type="gramEnd"/>
      <w:r w:rsidRPr="00AD56FE">
        <w:rPr>
          <w:sz w:val="20"/>
          <w:szCs w:val="20"/>
          <w:lang w:val="en-US"/>
        </w:rPr>
        <w:t xml:space="preserve"> patrick.kargol@kipp.fr </w:t>
      </w:r>
    </w:p>
    <w:p w14:paraId="3555778B" w14:textId="77777777" w:rsidR="00DB3BF0" w:rsidRPr="00AD56FE" w:rsidRDefault="00DB3BF0">
      <w:pPr>
        <w:rPr>
          <w:noProof/>
          <w:lang w:val="en-US"/>
        </w:rPr>
      </w:pPr>
    </w:p>
    <w:p w14:paraId="2AD7D3C2" w14:textId="77777777" w:rsidR="00211E44" w:rsidRPr="00AD56FE" w:rsidRDefault="00211E44">
      <w:pPr>
        <w:rPr>
          <w:noProof/>
          <w:lang w:val="en-US"/>
        </w:rPr>
      </w:pPr>
    </w:p>
    <w:p w14:paraId="34E37F29" w14:textId="77777777" w:rsidR="002C0D3D" w:rsidRPr="00AD56FE" w:rsidRDefault="002C0D3D" w:rsidP="002C0D3D">
      <w:pPr>
        <w:rPr>
          <w:lang w:val="en-US"/>
        </w:rPr>
      </w:pPr>
    </w:p>
    <w:p w14:paraId="16921EE4" w14:textId="77777777" w:rsidR="002C0D3D" w:rsidRPr="00AD56FE" w:rsidRDefault="002C0D3D" w:rsidP="002C0D3D">
      <w:pPr>
        <w:rPr>
          <w:lang w:val="en-US"/>
        </w:rPr>
      </w:pPr>
    </w:p>
    <w:p w14:paraId="7EB7BFE1" w14:textId="77777777" w:rsidR="002C0D3D" w:rsidRPr="00AD56FE" w:rsidRDefault="002C0D3D" w:rsidP="002C0D3D">
      <w:pPr>
        <w:rPr>
          <w:lang w:val="en-US"/>
        </w:rPr>
      </w:pPr>
    </w:p>
    <w:p w14:paraId="6A491DA3" w14:textId="77777777" w:rsidR="00CA5326" w:rsidRPr="00AD56FE" w:rsidRDefault="00CA5326" w:rsidP="002C0D3D">
      <w:pPr>
        <w:rPr>
          <w:lang w:val="en-US"/>
        </w:rPr>
      </w:pPr>
      <w:r w:rsidRPr="00AD56FE">
        <w:rPr>
          <w:lang w:val="en-US"/>
        </w:rPr>
        <w:t xml:space="preserve">Informations complémentaires </w:t>
      </w:r>
      <w:proofErr w:type="gramStart"/>
      <w:r w:rsidRPr="00AD56FE">
        <w:rPr>
          <w:lang w:val="en-US"/>
        </w:rPr>
        <w:t>et</w:t>
      </w:r>
      <w:proofErr w:type="gramEnd"/>
      <w:r w:rsidRPr="00AD56FE">
        <w:rPr>
          <w:lang w:val="en-US"/>
        </w:rPr>
        <w:t xml:space="preserve"> photos de presse</w:t>
      </w:r>
    </w:p>
    <w:p w14:paraId="1202DCA5" w14:textId="77777777" w:rsidR="00CA5326" w:rsidRPr="00AD56FE" w:rsidRDefault="00CA5326" w:rsidP="00CA5326">
      <w:pPr>
        <w:rPr>
          <w:sz w:val="20"/>
          <w:lang w:val="en-US"/>
        </w:rPr>
      </w:pPr>
      <w:r w:rsidRPr="00AD56FE">
        <w:rPr>
          <w:sz w:val="20"/>
          <w:lang w:val="en-US"/>
        </w:rPr>
        <w:t xml:space="preserve">Voir www.kipp.fr, </w:t>
      </w:r>
      <w:proofErr w:type="gramStart"/>
      <w:r w:rsidRPr="00AD56FE">
        <w:rPr>
          <w:sz w:val="20"/>
          <w:lang w:val="en-US"/>
        </w:rPr>
        <w:t>région :</w:t>
      </w:r>
      <w:proofErr w:type="gramEnd"/>
      <w:r w:rsidRPr="00AD56FE">
        <w:rPr>
          <w:sz w:val="20"/>
          <w:lang w:val="en-US"/>
        </w:rPr>
        <w:t xml:space="preserve"> France, rubrique : Actualités / Communiqués de presse</w:t>
      </w:r>
    </w:p>
    <w:p w14:paraId="12D76509" w14:textId="77777777" w:rsidR="00CA5326" w:rsidRPr="00AD56FE" w:rsidRDefault="00CA5326" w:rsidP="00CA5326">
      <w:pPr>
        <w:rPr>
          <w:sz w:val="20"/>
          <w:lang w:val="en-US"/>
        </w:rPr>
      </w:pPr>
    </w:p>
    <w:p w14:paraId="6C4BBB7F" w14:textId="77777777" w:rsidR="00CA5326" w:rsidRPr="00AD56FE" w:rsidRDefault="00CA5326" w:rsidP="00CA5326">
      <w:pPr>
        <w:rPr>
          <w:rFonts w:cs="Arial"/>
          <w:sz w:val="20"/>
          <w:szCs w:val="20"/>
          <w:lang w:val="en-US"/>
        </w:rPr>
      </w:pPr>
    </w:p>
    <w:p w14:paraId="3064DDF1" w14:textId="77777777" w:rsidR="00CA5326" w:rsidRDefault="00CA5326" w:rsidP="00CA5326">
      <w:pPr>
        <w:pStyle w:val="berschrift3"/>
      </w:pPr>
      <w:r>
        <w:t>Photos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77"/>
        <w:gridCol w:w="4308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69485063"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>KIPP présente ses éléments de bridage pneumatiques</w:t>
            </w:r>
            <w:r>
              <w:rPr>
                <w:sz w:val="20"/>
              </w:rPr>
              <w:t xml:space="preserve"> </w:t>
            </w:r>
          </w:p>
          <w:p w14:paraId="3C08D390" w14:textId="7DF9093F" w:rsidR="00CA5326" w:rsidRPr="00362FE9" w:rsidRDefault="00D67243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4A3F5" wp14:editId="5B60CA23">
                  <wp:extent cx="3343203" cy="22282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Spannelemente pneumatisch_2018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83" cy="22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>Fichier image :</w:t>
            </w:r>
          </w:p>
          <w:p w14:paraId="60D3F84F" w14:textId="2A90FE5E" w:rsidR="006E7771" w:rsidRDefault="000B16CD" w:rsidP="00532DCE">
            <w:pPr>
              <w:rPr>
                <w:sz w:val="20"/>
              </w:rPr>
            </w:pPr>
            <w:r>
              <w:rPr>
                <w:sz w:val="20"/>
              </w:rPr>
              <w:t>KIPP_Spannelemente_pneumatisch_2018.jpg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58B2F9A0" w14:textId="0628D407" w:rsidR="003D2C93" w:rsidRDefault="006E7771" w:rsidP="00532DCE">
            <w:pPr>
              <w:rPr>
                <w:sz w:val="20"/>
              </w:rPr>
            </w:pPr>
            <w:r>
              <w:rPr>
                <w:sz w:val="20"/>
              </w:rPr>
              <w:t>K1392 Mandrin de serrage de formes pneumatique</w:t>
            </w:r>
            <w:r>
              <w:rPr>
                <w:sz w:val="20"/>
                <w:vertAlign w:val="subscript"/>
              </w:rPr>
              <w:t>1</w:t>
            </w:r>
          </w:p>
          <w:p w14:paraId="779EC042" w14:textId="77777777" w:rsidR="00627ED3" w:rsidRDefault="00627ED3" w:rsidP="00627ED3">
            <w:pPr>
              <w:rPr>
                <w:sz w:val="20"/>
              </w:rPr>
            </w:pPr>
            <w:r>
              <w:rPr>
                <w:sz w:val="20"/>
              </w:rPr>
              <w:t>K1390 Vérin à tirer pneumatique</w:t>
            </w:r>
            <w:r>
              <w:rPr>
                <w:sz w:val="20"/>
                <w:vertAlign w:val="subscript"/>
              </w:rPr>
              <w:t>2</w:t>
            </w:r>
          </w:p>
          <w:p w14:paraId="1AD18DB6" w14:textId="77777777" w:rsidR="00627ED3" w:rsidRDefault="00627ED3" w:rsidP="00627ED3">
            <w:pPr>
              <w:rPr>
                <w:sz w:val="20"/>
              </w:rPr>
            </w:pPr>
            <w:r>
              <w:rPr>
                <w:sz w:val="20"/>
              </w:rPr>
              <w:t>K1409 Bride de serrage pneumatique</w:t>
            </w:r>
            <w:r>
              <w:rPr>
                <w:sz w:val="20"/>
                <w:vertAlign w:val="subscript"/>
              </w:rPr>
              <w:t>3</w:t>
            </w:r>
          </w:p>
          <w:p w14:paraId="651F6057" w14:textId="1B87E7DA" w:rsidR="005C26EE" w:rsidRDefault="005C26EE" w:rsidP="005C26EE">
            <w:pPr>
              <w:rPr>
                <w:sz w:val="20"/>
              </w:rPr>
            </w:pPr>
            <w:r>
              <w:rPr>
                <w:sz w:val="20"/>
              </w:rPr>
              <w:t>K1388 Vérin de bridage pivotant pneumatique</w:t>
            </w:r>
            <w:r>
              <w:rPr>
                <w:sz w:val="20"/>
                <w:vertAlign w:val="subscript"/>
              </w:rPr>
              <w:t>4</w:t>
            </w:r>
          </w:p>
          <w:p w14:paraId="7FBFD50D" w14:textId="74BD668E" w:rsidR="0016288D" w:rsidRPr="00DB3BF0" w:rsidRDefault="0016288D" w:rsidP="0016288D">
            <w:pPr>
              <w:rPr>
                <w:sz w:val="20"/>
              </w:rPr>
            </w:pPr>
            <w:r>
              <w:rPr>
                <w:sz w:val="20"/>
              </w:rPr>
              <w:t>K1410 Crampon plaqueur pneumatique</w:t>
            </w:r>
            <w:r>
              <w:rPr>
                <w:sz w:val="20"/>
                <w:vertAlign w:val="subscript"/>
              </w:rPr>
              <w:t>5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Pr="00AD56FE" w:rsidRDefault="00CA5326" w:rsidP="00CA5326">
      <w:pPr>
        <w:ind w:left="-79"/>
        <w:rPr>
          <w:sz w:val="16"/>
          <w:szCs w:val="16"/>
          <w:lang w:val="en-US"/>
        </w:rPr>
      </w:pPr>
      <w:r w:rsidRPr="00AD56FE">
        <w:rPr>
          <w:sz w:val="16"/>
          <w:szCs w:val="16"/>
          <w:lang w:val="en-US"/>
        </w:rPr>
        <w:t xml:space="preserve">Droits </w:t>
      </w:r>
      <w:proofErr w:type="gramStart"/>
      <w:r w:rsidRPr="00AD56FE">
        <w:rPr>
          <w:sz w:val="16"/>
          <w:szCs w:val="16"/>
          <w:lang w:val="en-US"/>
        </w:rPr>
        <w:t>iconographiques :</w:t>
      </w:r>
      <w:proofErr w:type="gramEnd"/>
      <w:r w:rsidRPr="00AD56FE">
        <w:rPr>
          <w:sz w:val="16"/>
          <w:szCs w:val="16"/>
          <w:lang w:val="en-US"/>
        </w:rPr>
        <w:t xml:space="preserve"> publication gratuite et libre de droits dans les médias spécialisés. </w:t>
      </w:r>
    </w:p>
    <w:p w14:paraId="36B28B2A" w14:textId="2F57AC87" w:rsidR="00783817" w:rsidRPr="00AD56FE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AD56FE">
        <w:rPr>
          <w:sz w:val="16"/>
          <w:szCs w:val="16"/>
          <w:lang w:val="en-US"/>
        </w:rPr>
        <w:t xml:space="preserve">Avec indication de la source. </w:t>
      </w:r>
      <w:proofErr w:type="gramStart"/>
      <w:r w:rsidRPr="00AD56FE">
        <w:rPr>
          <w:sz w:val="16"/>
          <w:szCs w:val="16"/>
          <w:lang w:val="en-US"/>
        </w:rPr>
        <w:t>Un</w:t>
      </w:r>
      <w:proofErr w:type="gramEnd"/>
      <w:r w:rsidRPr="00AD56FE">
        <w:rPr>
          <w:sz w:val="16"/>
          <w:szCs w:val="16"/>
          <w:lang w:val="en-US"/>
        </w:rPr>
        <w:t xml:space="preserve"> exemplaire justificatif est demandé. </w:t>
      </w:r>
    </w:p>
    <w:sectPr w:rsidR="00783817" w:rsidRPr="00AD56F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D56FE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23C72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D56FE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407B5"/>
    <w:rsid w:val="00D610DD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68F5-6D72-45D3-A4B8-149207F4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267DA888.dotm</Template>
  <TotalTime>0</TotalTime>
  <Pages>2</Pages>
  <Words>431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2018-11-07T07:18:00Z</cp:lastPrinted>
  <dcterms:created xsi:type="dcterms:W3CDTF">2018-11-07T09:47:00Z</dcterms:created>
  <dcterms:modified xsi:type="dcterms:W3CDTF">2019-02-28T12:13:00Z</dcterms:modified>
</cp:coreProperties>
</file>