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72082C" w:rsidRDefault="0072082C" w:rsidP="00783817"/>
    <w:p w:rsidR="0072082C" w:rsidRDefault="0072082C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août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FA2AE7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KIPP à l'AMB (le salon international de l'usinage du métal) - Hall 1 | Stand 1I71</w:t>
      </w:r>
    </w:p>
    <w:p w:rsidR="00BC45FA" w:rsidRPr="00BC45FA" w:rsidRDefault="00A60333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Serrer, usiner, fabriquer – Les solutions complètes de KIPP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FA2AE7" w:rsidRPr="00D7509E" w:rsidRDefault="00FA2AE7" w:rsidP="00FA2AE7">
      <w:pPr>
        <w:spacing w:line="276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HEINRICH KIPP WERK a publié fin 2015 le nouveau catalogue SYSTÈMES DE BRIDAGE D'OUTILS. Il contient plus de 2 000 composants de bridage, notamment le système de serrage à point zéro UNI lock, le système modulaire 5 axes UNI lock et </w:t>
      </w:r>
      <w:r>
        <w:rPr>
          <w:b/>
          <w:bCs/>
          <w:sz w:val="22"/>
          <w:szCs w:val="22"/>
        </w:rPr>
        <w:br/>
        <w:t xml:space="preserve">l'étau de bridage 5 axes compact. </w:t>
      </w:r>
    </w:p>
    <w:p w:rsidR="00A545CE" w:rsidRDefault="00A545CE" w:rsidP="00BC45FA">
      <w:pPr>
        <w:spacing w:line="276" w:lineRule="auto"/>
        <w:rPr>
          <w:sz w:val="22"/>
          <w:szCs w:val="22"/>
        </w:rPr>
      </w:pPr>
    </w:p>
    <w:p w:rsidR="00730D57" w:rsidRPr="00647756" w:rsidRDefault="00937D05" w:rsidP="00937D05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Le système de serrage à point zéro UNI lock de KIPP permet un serrage rapide et précis des dispositifs et composants de serrage. </w:t>
      </w:r>
      <w:r w:rsidRPr="00647756">
        <w:rPr>
          <w:rFonts w:cs="Arial"/>
          <w:sz w:val="22"/>
          <w:szCs w:val="22"/>
          <w:lang w:val="en-US"/>
        </w:rPr>
        <w:t xml:space="preserve">Le système de serrage à point zéro optimise ainsi le travail sur les machines-outils, les centres d'usinage et les appareils de </w:t>
      </w:r>
      <w:proofErr w:type="gramStart"/>
      <w:r w:rsidRPr="00647756">
        <w:rPr>
          <w:rFonts w:cs="Arial"/>
          <w:sz w:val="22"/>
          <w:szCs w:val="22"/>
          <w:lang w:val="en-US"/>
        </w:rPr>
        <w:t>mesure :</w:t>
      </w:r>
      <w:proofErr w:type="gramEnd"/>
    </w:p>
    <w:p w:rsidR="00730D57" w:rsidRPr="00647756" w:rsidRDefault="00730D57" w:rsidP="00730D57">
      <w:pPr>
        <w:spacing w:line="276" w:lineRule="auto"/>
        <w:rPr>
          <w:rFonts w:cs="Arial"/>
          <w:sz w:val="22"/>
          <w:szCs w:val="22"/>
          <w:lang w:val="en-US"/>
        </w:rPr>
      </w:pP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Changement de pièce ou de dispositif en quelques secondes</w:t>
      </w:r>
    </w:p>
    <w:p w:rsidR="00967573" w:rsidRPr="007254D5" w:rsidRDefault="00FD5AAF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Diminution significative des temps d'équipement</w:t>
      </w: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Verrouillage automatique et force de serrage jusqu'à 75 000 N</w:t>
      </w:r>
    </w:p>
    <w:p w:rsidR="00730D57" w:rsidRPr="00647756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lang w:val="en-US"/>
        </w:rPr>
      </w:pPr>
      <w:r w:rsidRPr="00647756">
        <w:rPr>
          <w:rFonts w:ascii="Arial" w:hAnsi="Arial" w:cs="Arial"/>
          <w:b/>
          <w:lang w:val="en-US"/>
        </w:rPr>
        <w:t>100 % compatible avec le système de bridage modulaire 5 axes</w:t>
      </w:r>
    </w:p>
    <w:p w:rsidR="005B6A34" w:rsidRPr="00647756" w:rsidRDefault="005B6A34" w:rsidP="005B6A34">
      <w:pPr>
        <w:pStyle w:val="Listenabsatz"/>
        <w:spacing w:line="276" w:lineRule="auto"/>
        <w:rPr>
          <w:rFonts w:ascii="Arial" w:hAnsi="Arial" w:cs="Arial"/>
          <w:b/>
          <w:lang w:val="en-US"/>
        </w:rPr>
      </w:pPr>
    </w:p>
    <w:p w:rsidR="009F72EF" w:rsidRPr="00647756" w:rsidRDefault="00BB3DF9" w:rsidP="00BB3DF9">
      <w:pPr>
        <w:rPr>
          <w:sz w:val="22"/>
          <w:szCs w:val="22"/>
          <w:lang w:val="en-US"/>
        </w:rPr>
      </w:pPr>
      <w:r w:rsidRPr="00647756">
        <w:rPr>
          <w:sz w:val="22"/>
          <w:szCs w:val="22"/>
          <w:lang w:val="en-US"/>
        </w:rPr>
        <w:t xml:space="preserve">Le système modulaire 5 axes UNI lock compatible de KIPP </w:t>
      </w:r>
      <w:proofErr w:type="gramStart"/>
      <w:r w:rsidRPr="00647756">
        <w:rPr>
          <w:sz w:val="22"/>
          <w:szCs w:val="22"/>
          <w:lang w:val="en-US"/>
        </w:rPr>
        <w:t>a</w:t>
      </w:r>
      <w:proofErr w:type="gramEnd"/>
      <w:r w:rsidRPr="00647756">
        <w:rPr>
          <w:sz w:val="22"/>
          <w:szCs w:val="22"/>
          <w:lang w:val="en-US"/>
        </w:rPr>
        <w:t xml:space="preserve"> été spécialement conçu pour l'usinage 5 faces. </w:t>
      </w:r>
      <w:proofErr w:type="gramStart"/>
      <w:r w:rsidRPr="00647756">
        <w:rPr>
          <w:sz w:val="22"/>
          <w:szCs w:val="22"/>
          <w:lang w:val="en-US"/>
        </w:rPr>
        <w:t>Il</w:t>
      </w:r>
      <w:proofErr w:type="gramEnd"/>
      <w:r w:rsidRPr="00647756">
        <w:rPr>
          <w:sz w:val="22"/>
          <w:szCs w:val="22"/>
          <w:lang w:val="en-US"/>
        </w:rPr>
        <w:t xml:space="preserve"> est également idéal pour le bridage de pièces complexes. Celles-ci peuvent ainsi être usinées en une seule opération de bridage </w:t>
      </w:r>
      <w:proofErr w:type="gramStart"/>
      <w:r w:rsidRPr="00647756">
        <w:rPr>
          <w:sz w:val="22"/>
          <w:szCs w:val="22"/>
          <w:lang w:val="en-US"/>
        </w:rPr>
        <w:t>et</w:t>
      </w:r>
      <w:proofErr w:type="gramEnd"/>
      <w:r w:rsidRPr="00647756">
        <w:rPr>
          <w:sz w:val="22"/>
          <w:szCs w:val="22"/>
          <w:lang w:val="en-US"/>
        </w:rPr>
        <w:t xml:space="preserve"> sont verrouillées par le système modulaire 5 axes. </w:t>
      </w:r>
    </w:p>
    <w:p w:rsidR="009F72EF" w:rsidRPr="00647756" w:rsidRDefault="00BB3DF9" w:rsidP="009F72EF">
      <w:pPr>
        <w:rPr>
          <w:color w:val="FF0000"/>
          <w:sz w:val="22"/>
          <w:szCs w:val="22"/>
          <w:lang w:val="en-US"/>
        </w:rPr>
      </w:pPr>
      <w:r w:rsidRPr="00647756">
        <w:rPr>
          <w:sz w:val="22"/>
          <w:szCs w:val="22"/>
          <w:lang w:val="en-US"/>
        </w:rPr>
        <w:t xml:space="preserve">Grâce à </w:t>
      </w:r>
      <w:proofErr w:type="gramStart"/>
      <w:r w:rsidRPr="00647756">
        <w:rPr>
          <w:sz w:val="22"/>
          <w:szCs w:val="22"/>
          <w:lang w:val="en-US"/>
        </w:rPr>
        <w:t>sa</w:t>
      </w:r>
      <w:proofErr w:type="gramEnd"/>
      <w:r w:rsidRPr="00647756">
        <w:rPr>
          <w:sz w:val="22"/>
          <w:szCs w:val="22"/>
          <w:lang w:val="en-US"/>
        </w:rPr>
        <w:t xml:space="preserve"> conception modulaire et au nombre de modules disponibles, le système peut être assemblé de manière individuelle et combiné différemment en fonction de l'application. </w:t>
      </w:r>
      <w:proofErr w:type="gramStart"/>
      <w:r w:rsidRPr="00647756">
        <w:rPr>
          <w:sz w:val="22"/>
          <w:szCs w:val="22"/>
          <w:lang w:val="en-US"/>
        </w:rPr>
        <w:t>Plus</w:t>
      </w:r>
      <w:proofErr w:type="gramEnd"/>
      <w:r w:rsidRPr="00647756">
        <w:rPr>
          <w:sz w:val="22"/>
          <w:szCs w:val="22"/>
          <w:lang w:val="en-US"/>
        </w:rPr>
        <w:t xml:space="preserve"> de 70 éléments sont disponibles. Une extension à </w:t>
      </w:r>
      <w:proofErr w:type="gramStart"/>
      <w:r w:rsidRPr="00647756">
        <w:rPr>
          <w:sz w:val="22"/>
          <w:szCs w:val="22"/>
          <w:lang w:val="en-US"/>
        </w:rPr>
        <w:t>un</w:t>
      </w:r>
      <w:proofErr w:type="gramEnd"/>
      <w:r w:rsidRPr="00647756">
        <w:rPr>
          <w:sz w:val="22"/>
          <w:szCs w:val="22"/>
          <w:lang w:val="en-US"/>
        </w:rPr>
        <w:t xml:space="preserve"> système modulaire plus petit est présentée pour la première fois à l'AMB.</w:t>
      </w:r>
    </w:p>
    <w:p w:rsidR="00BB3DF9" w:rsidRPr="00647756" w:rsidRDefault="00BB3DF9" w:rsidP="00937D05">
      <w:pPr>
        <w:spacing w:line="276" w:lineRule="auto"/>
        <w:rPr>
          <w:rFonts w:cs="Arial"/>
          <w:sz w:val="22"/>
          <w:szCs w:val="22"/>
          <w:lang w:val="en-US"/>
        </w:rPr>
      </w:pPr>
    </w:p>
    <w:p w:rsidR="006F3701" w:rsidRPr="00647756" w:rsidRDefault="00BB3DF9" w:rsidP="00BB3DF9">
      <w:pPr>
        <w:spacing w:line="276" w:lineRule="auto"/>
        <w:rPr>
          <w:bCs/>
          <w:color w:val="000000"/>
          <w:sz w:val="22"/>
          <w:szCs w:val="22"/>
          <w:lang w:val="en-US"/>
        </w:rPr>
      </w:pPr>
      <w:r w:rsidRPr="00647756">
        <w:rPr>
          <w:bCs/>
          <w:color w:val="000000"/>
          <w:sz w:val="22"/>
          <w:szCs w:val="22"/>
          <w:lang w:val="en-US"/>
        </w:rPr>
        <w:t xml:space="preserve">Avec son « étau de bridage 5 axes compact », KIPP définit de nouveaux critères pour l'usinage sur 5 faces de pièces complexes sur des machines modernes 5 axes. Caractéristique </w:t>
      </w:r>
      <w:proofErr w:type="gramStart"/>
      <w:r w:rsidRPr="00647756">
        <w:rPr>
          <w:bCs/>
          <w:color w:val="000000"/>
          <w:sz w:val="22"/>
          <w:szCs w:val="22"/>
          <w:lang w:val="en-US"/>
        </w:rPr>
        <w:t>principale :</w:t>
      </w:r>
      <w:proofErr w:type="gramEnd"/>
    </w:p>
    <w:p w:rsidR="007E2F2C" w:rsidRPr="00647756" w:rsidRDefault="00BB3DF9" w:rsidP="00BB3DF9">
      <w:pPr>
        <w:spacing w:line="276" w:lineRule="auto"/>
        <w:rPr>
          <w:bCs/>
          <w:color w:val="000000"/>
          <w:sz w:val="22"/>
          <w:szCs w:val="22"/>
          <w:lang w:val="en-US"/>
        </w:rPr>
      </w:pPr>
      <w:proofErr w:type="gramStart"/>
      <w:r w:rsidRPr="00647756">
        <w:rPr>
          <w:bCs/>
          <w:sz w:val="22"/>
          <w:szCs w:val="22"/>
          <w:lang w:val="en-US"/>
        </w:rPr>
        <w:t>un</w:t>
      </w:r>
      <w:proofErr w:type="gramEnd"/>
      <w:r w:rsidRPr="00647756">
        <w:rPr>
          <w:bCs/>
          <w:sz w:val="22"/>
          <w:szCs w:val="22"/>
          <w:lang w:val="en-US"/>
        </w:rPr>
        <w:t xml:space="preserve"> nouveau mécanisme de serrage avec fonction de traction vers le bas intégrée, ainsi qu'une flexibilité pour les pièces petites et grandes.</w:t>
      </w:r>
    </w:p>
    <w:p w:rsidR="007E2F2C" w:rsidRPr="00647756" w:rsidRDefault="007E2F2C" w:rsidP="00BB3DF9">
      <w:pPr>
        <w:spacing w:line="276" w:lineRule="auto"/>
        <w:rPr>
          <w:bCs/>
          <w:color w:val="000000"/>
          <w:sz w:val="22"/>
          <w:szCs w:val="22"/>
          <w:lang w:val="en-US"/>
        </w:rPr>
      </w:pPr>
    </w:p>
    <w:p w:rsidR="00BB3DF9" w:rsidRDefault="007E2F2C" w:rsidP="00BB3DF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Avantages : </w:t>
      </w:r>
    </w:p>
    <w:p w:rsidR="005B6A34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 de traction vers le bas sur les deux faces des mors de serrage</w:t>
      </w:r>
    </w:p>
    <w:p w:rsidR="00BB3DF9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Très haute force de traction et rigidité du système</w:t>
      </w:r>
    </w:p>
    <w:p w:rsidR="00BB3DF9" w:rsidRPr="00647756" w:rsidRDefault="005B6A34" w:rsidP="00BB3DF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647756">
        <w:rPr>
          <w:rFonts w:ascii="Arial" w:hAnsi="Arial" w:cs="Arial"/>
          <w:b/>
          <w:lang w:val="en-US"/>
        </w:rPr>
        <w:t>Largeur de serrage jusqu'à 320 mm, pouvant être étendue suivant les besoins</w:t>
      </w:r>
    </w:p>
    <w:p w:rsidR="00BB3DF9" w:rsidRPr="00647756" w:rsidRDefault="005B6A34" w:rsidP="00FD5AA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647756">
        <w:rPr>
          <w:rFonts w:ascii="Arial" w:hAnsi="Arial" w:cs="Arial"/>
          <w:b/>
          <w:lang w:val="en-US"/>
        </w:rPr>
        <w:t>Excellent accès aux outils, ce qui augmente leur longévité</w:t>
      </w:r>
    </w:p>
    <w:p w:rsidR="00FD5AAF" w:rsidRPr="00647756" w:rsidRDefault="00FD5AAF" w:rsidP="0072082C">
      <w:pPr>
        <w:spacing w:line="276" w:lineRule="auto"/>
        <w:rPr>
          <w:rFonts w:cs="Arial"/>
          <w:b/>
          <w:color w:val="FF0000"/>
          <w:lang w:val="en-US"/>
        </w:rPr>
      </w:pPr>
    </w:p>
    <w:p w:rsidR="005B6A34" w:rsidRPr="00647756" w:rsidRDefault="00730D57" w:rsidP="009F72EF">
      <w:pPr>
        <w:spacing w:line="276" w:lineRule="auto"/>
        <w:rPr>
          <w:rFonts w:cs="Arial"/>
          <w:sz w:val="22"/>
          <w:szCs w:val="22"/>
          <w:lang w:val="en-US"/>
        </w:rPr>
      </w:pPr>
      <w:r w:rsidRPr="00647756">
        <w:rPr>
          <w:rFonts w:cs="Arial"/>
          <w:sz w:val="22"/>
          <w:szCs w:val="22"/>
          <w:lang w:val="en-US"/>
        </w:rPr>
        <w:t xml:space="preserve">Au salon AMB de Stuttgart, KIPP présente des produits éprouvés </w:t>
      </w:r>
      <w:proofErr w:type="gramStart"/>
      <w:r w:rsidRPr="00647756">
        <w:rPr>
          <w:rFonts w:cs="Arial"/>
          <w:sz w:val="22"/>
          <w:szCs w:val="22"/>
          <w:lang w:val="en-US"/>
        </w:rPr>
        <w:t>et</w:t>
      </w:r>
      <w:proofErr w:type="gramEnd"/>
      <w:r w:rsidRPr="00647756">
        <w:rPr>
          <w:rFonts w:cs="Arial"/>
          <w:sz w:val="22"/>
          <w:szCs w:val="22"/>
          <w:lang w:val="en-US"/>
        </w:rPr>
        <w:t xml:space="preserve"> montre la manière dont ces derniers se combinent parfaitement pour former une solution complète.</w:t>
      </w:r>
    </w:p>
    <w:p w:rsidR="005B6A34" w:rsidRPr="00647756" w:rsidRDefault="005B6A34" w:rsidP="00783817">
      <w:pPr>
        <w:rPr>
          <w:rFonts w:cs="Arial"/>
          <w:sz w:val="22"/>
          <w:szCs w:val="22"/>
          <w:lang w:val="en-US"/>
        </w:rPr>
      </w:pPr>
    </w:p>
    <w:p w:rsidR="00783817" w:rsidRPr="00647756" w:rsidRDefault="00783817" w:rsidP="00783817">
      <w:pPr>
        <w:rPr>
          <w:rFonts w:cs="Arial"/>
          <w:sz w:val="20"/>
          <w:u w:val="single"/>
          <w:lang w:val="en-US"/>
        </w:rPr>
      </w:pPr>
      <w:r w:rsidRPr="00647756">
        <w:rPr>
          <w:rFonts w:cs="Arial"/>
          <w:sz w:val="20"/>
          <w:u w:val="single"/>
          <w:lang w:val="en-US"/>
        </w:rPr>
        <w:t xml:space="preserve">Nombre de caractères, espaces </w:t>
      </w:r>
      <w:proofErr w:type="gramStart"/>
      <w:r w:rsidRPr="00647756">
        <w:rPr>
          <w:rFonts w:cs="Arial"/>
          <w:sz w:val="20"/>
          <w:u w:val="single"/>
          <w:lang w:val="en-US"/>
        </w:rPr>
        <w:t>compris :</w:t>
      </w:r>
      <w:proofErr w:type="gramEnd"/>
    </w:p>
    <w:p w:rsidR="00783817" w:rsidRPr="00647756" w:rsidRDefault="00647756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Titre :</w:t>
      </w:r>
      <w:proofErr w:type="gramEnd"/>
      <w:r>
        <w:rPr>
          <w:rFonts w:cs="Arial"/>
          <w:sz w:val="20"/>
          <w:lang w:val="en-US"/>
        </w:rPr>
        <w:tab/>
        <w:t>59</w:t>
      </w:r>
      <w:r w:rsidR="00783817" w:rsidRPr="00647756">
        <w:rPr>
          <w:rFonts w:cs="Arial"/>
          <w:sz w:val="20"/>
          <w:lang w:val="en-US"/>
        </w:rPr>
        <w:t> caractères</w:t>
      </w:r>
    </w:p>
    <w:p w:rsidR="00B856F8" w:rsidRPr="00647756" w:rsidRDefault="00647756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Pré-</w:t>
      </w:r>
      <w:proofErr w:type="gramStart"/>
      <w:r>
        <w:rPr>
          <w:rFonts w:cs="Arial"/>
          <w:sz w:val="20"/>
          <w:lang w:val="en-US"/>
        </w:rPr>
        <w:t>titre :</w:t>
      </w:r>
      <w:proofErr w:type="gramEnd"/>
      <w:r>
        <w:rPr>
          <w:rFonts w:cs="Arial"/>
          <w:sz w:val="20"/>
          <w:lang w:val="en-US"/>
        </w:rPr>
        <w:tab/>
        <w:t>81</w:t>
      </w:r>
      <w:r w:rsidR="00B856F8" w:rsidRPr="00647756">
        <w:rPr>
          <w:rFonts w:cs="Arial"/>
          <w:sz w:val="20"/>
          <w:lang w:val="en-US"/>
        </w:rPr>
        <w:t> caractères</w:t>
      </w:r>
    </w:p>
    <w:p w:rsidR="00783817" w:rsidRPr="00647756" w:rsidRDefault="00647756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Texte :</w:t>
      </w:r>
      <w:proofErr w:type="gramEnd"/>
      <w:r>
        <w:rPr>
          <w:rFonts w:cs="Arial"/>
          <w:sz w:val="20"/>
          <w:lang w:val="en-US"/>
        </w:rPr>
        <w:tab/>
        <w:t> 2 127</w:t>
      </w:r>
      <w:r w:rsidR="00783817" w:rsidRPr="00647756">
        <w:rPr>
          <w:rFonts w:cs="Arial"/>
          <w:sz w:val="20"/>
          <w:lang w:val="en-US"/>
        </w:rPr>
        <w:t> caractères</w:t>
      </w:r>
    </w:p>
    <w:p w:rsidR="00783817" w:rsidRPr="00647756" w:rsidRDefault="00647756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 :</w:t>
      </w:r>
      <w:r>
        <w:rPr>
          <w:rFonts w:cs="Arial"/>
          <w:sz w:val="20"/>
          <w:lang w:val="en-US"/>
        </w:rPr>
        <w:tab/>
        <w:t> 2 267</w:t>
      </w:r>
      <w:bookmarkStart w:id="0" w:name="_GoBack"/>
      <w:bookmarkEnd w:id="0"/>
      <w:r w:rsidR="00783817" w:rsidRPr="00647756">
        <w:rPr>
          <w:rFonts w:cs="Arial"/>
          <w:sz w:val="20"/>
          <w:lang w:val="en-US"/>
        </w:rPr>
        <w:t> caractères</w:t>
      </w:r>
    </w:p>
    <w:p w:rsidR="00B70BE5" w:rsidRPr="00647756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:rsidR="002A7725" w:rsidRPr="00647756" w:rsidRDefault="002A7725" w:rsidP="00AE0177">
      <w:pPr>
        <w:pStyle w:val="Pressetext"/>
        <w:rPr>
          <w:lang w:val="en-US"/>
        </w:rPr>
      </w:pPr>
    </w:p>
    <w:p w:rsidR="00783817" w:rsidRPr="00647756" w:rsidRDefault="00783817" w:rsidP="00AE0177">
      <w:pPr>
        <w:pStyle w:val="Pressetext"/>
        <w:rPr>
          <w:rFonts w:cs="Arial"/>
          <w:sz w:val="20"/>
          <w:lang w:val="en-US"/>
        </w:rPr>
      </w:pPr>
      <w:r w:rsidRPr="00647756">
        <w:rPr>
          <w:rFonts w:cs="Arial"/>
          <w:sz w:val="20"/>
          <w:lang w:val="en-US"/>
        </w:rPr>
        <w:t>HEINRICH KIPP WERK KG</w:t>
      </w:r>
    </w:p>
    <w:p w:rsidR="00783817" w:rsidRPr="00647756" w:rsidRDefault="00783817" w:rsidP="00783817">
      <w:pPr>
        <w:rPr>
          <w:rFonts w:cs="Arial"/>
          <w:sz w:val="20"/>
          <w:lang w:val="en-US"/>
        </w:rPr>
      </w:pPr>
      <w:r w:rsidRPr="00647756">
        <w:rPr>
          <w:rFonts w:cs="Arial"/>
          <w:sz w:val="20"/>
          <w:lang w:val="en-US"/>
        </w:rPr>
        <w:t>Patrick Kargol</w:t>
      </w:r>
    </w:p>
    <w:p w:rsidR="00783817" w:rsidRPr="00647756" w:rsidRDefault="00783817" w:rsidP="00783817">
      <w:pPr>
        <w:rPr>
          <w:rFonts w:cs="Arial"/>
          <w:sz w:val="20"/>
          <w:lang w:val="en-US"/>
        </w:rPr>
      </w:pPr>
      <w:r w:rsidRPr="00647756">
        <w:rPr>
          <w:rFonts w:cs="Arial"/>
          <w:sz w:val="20"/>
          <w:lang w:val="en-US"/>
        </w:rPr>
        <w:t>Parc Silic Bât. Kentia</w:t>
      </w:r>
      <w:r w:rsidRPr="00647756">
        <w:rPr>
          <w:rFonts w:cs="Arial"/>
          <w:sz w:val="20"/>
          <w:lang w:val="en-US"/>
        </w:rPr>
        <w:br/>
        <w:t>14-16, avenue du Québec BP 709</w:t>
      </w:r>
    </w:p>
    <w:p w:rsidR="00783817" w:rsidRPr="00647756" w:rsidRDefault="00783817" w:rsidP="00783817">
      <w:pPr>
        <w:rPr>
          <w:rFonts w:cs="Arial"/>
          <w:sz w:val="20"/>
          <w:lang w:val="en-US"/>
        </w:rPr>
      </w:pPr>
      <w:proofErr w:type="gramStart"/>
      <w:r w:rsidRPr="00647756">
        <w:rPr>
          <w:rFonts w:cs="Arial"/>
          <w:sz w:val="20"/>
          <w:lang w:val="en-US"/>
        </w:rPr>
        <w:t>91961</w:t>
      </w:r>
      <w:proofErr w:type="gramEnd"/>
      <w:r w:rsidRPr="00647756">
        <w:rPr>
          <w:rFonts w:cs="Arial"/>
          <w:sz w:val="20"/>
          <w:lang w:val="en-US"/>
        </w:rPr>
        <w:t xml:space="preserve"> Courtaboeuf Cedex</w:t>
      </w:r>
    </w:p>
    <w:p w:rsidR="00783817" w:rsidRPr="00647756" w:rsidRDefault="00783817" w:rsidP="00783817">
      <w:pPr>
        <w:rPr>
          <w:rFonts w:cs="Arial"/>
          <w:sz w:val="20"/>
          <w:lang w:val="en-US"/>
        </w:rPr>
      </w:pPr>
    </w:p>
    <w:p w:rsidR="00783817" w:rsidRPr="00647756" w:rsidRDefault="00783817" w:rsidP="00783817">
      <w:pPr>
        <w:rPr>
          <w:rFonts w:cs="Arial"/>
          <w:sz w:val="20"/>
          <w:lang w:val="en-US"/>
        </w:rPr>
      </w:pPr>
      <w:proofErr w:type="gramStart"/>
      <w:r w:rsidRPr="00647756">
        <w:rPr>
          <w:rFonts w:cs="Arial"/>
          <w:sz w:val="20"/>
          <w:lang w:val="en-US"/>
        </w:rPr>
        <w:t>Téléphone :</w:t>
      </w:r>
      <w:proofErr w:type="gramEnd"/>
      <w:r w:rsidRPr="00647756">
        <w:rPr>
          <w:rFonts w:cs="Arial"/>
          <w:sz w:val="20"/>
          <w:lang w:val="en-US"/>
        </w:rPr>
        <w:t xml:space="preserve"> +33 1 69 75 14 15</w:t>
      </w:r>
    </w:p>
    <w:p w:rsidR="00833B58" w:rsidRPr="00647756" w:rsidRDefault="00783817" w:rsidP="00783817">
      <w:pPr>
        <w:rPr>
          <w:sz w:val="20"/>
          <w:szCs w:val="20"/>
          <w:lang w:val="en-US"/>
        </w:rPr>
      </w:pPr>
      <w:r w:rsidRPr="00647756">
        <w:rPr>
          <w:sz w:val="20"/>
          <w:szCs w:val="20"/>
          <w:lang w:val="en-US"/>
        </w:rPr>
        <w:t xml:space="preserve">E-Mail: </w:t>
      </w:r>
      <w:hyperlink r:id="rId9" w:history="1">
        <w:r w:rsidRPr="00647756">
          <w:rPr>
            <w:rStyle w:val="Hyperlink"/>
            <w:sz w:val="20"/>
            <w:szCs w:val="20"/>
            <w:lang w:val="en-US"/>
          </w:rPr>
          <w:t>info@kipp.fr</w:t>
        </w:r>
      </w:hyperlink>
    </w:p>
    <w:p w:rsidR="00783817" w:rsidRPr="00647756" w:rsidRDefault="00783817" w:rsidP="00783817">
      <w:pPr>
        <w:rPr>
          <w:sz w:val="20"/>
          <w:szCs w:val="20"/>
          <w:lang w:val="en-US"/>
        </w:rPr>
      </w:pPr>
    </w:p>
    <w:p w:rsidR="00783817" w:rsidRPr="00647756" w:rsidRDefault="00783817" w:rsidP="00783817">
      <w:pPr>
        <w:rPr>
          <w:sz w:val="20"/>
          <w:szCs w:val="20"/>
          <w:lang w:val="en-US"/>
        </w:rPr>
      </w:pPr>
    </w:p>
    <w:p w:rsidR="00145D00" w:rsidRPr="003274EE" w:rsidRDefault="00145D00" w:rsidP="00145D00">
      <w:pPr>
        <w:pStyle w:val="berschrift3"/>
      </w:pPr>
      <w:r>
        <w:t>Informations complémentaires et photos de presse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5"/>
        <w:gridCol w:w="4798"/>
      </w:tblGrid>
      <w:tr w:rsidR="00145D00" w:rsidRPr="00647756" w:rsidTr="00DB1DBF">
        <w:tc>
          <w:tcPr>
            <w:tcW w:w="4585" w:type="dxa"/>
          </w:tcPr>
          <w:p w:rsidR="00145D00" w:rsidRPr="00647756" w:rsidRDefault="00145D00" w:rsidP="00985BE1">
            <w:pPr>
              <w:rPr>
                <w:sz w:val="20"/>
                <w:lang w:val="en-US"/>
              </w:rPr>
            </w:pPr>
            <w:r w:rsidRPr="00647756">
              <w:rPr>
                <w:sz w:val="20"/>
                <w:lang w:val="en-US"/>
              </w:rPr>
              <w:t>Voir www.kipp.com, région : France, rubrique : Actualités / Communiqués de presse</w:t>
            </w:r>
          </w:p>
        </w:tc>
        <w:tc>
          <w:tcPr>
            <w:tcW w:w="4798" w:type="dxa"/>
          </w:tcPr>
          <w:p w:rsidR="00145D00" w:rsidRPr="00647756" w:rsidRDefault="00145D00" w:rsidP="00985BE1">
            <w:pPr>
              <w:rPr>
                <w:sz w:val="20"/>
                <w:lang w:val="en-US"/>
              </w:rPr>
            </w:pPr>
          </w:p>
        </w:tc>
      </w:tr>
    </w:tbl>
    <w:p w:rsidR="00145D00" w:rsidRPr="00647756" w:rsidRDefault="00145D00" w:rsidP="00145D00">
      <w:pPr>
        <w:pStyle w:val="berschrift3"/>
        <w:rPr>
          <w:lang w:val="en-US"/>
        </w:rPr>
      </w:pPr>
    </w:p>
    <w:p w:rsidR="00DB1DBF" w:rsidRPr="00DB1DBF" w:rsidRDefault="00DB1DBF" w:rsidP="00DB1DBF">
      <w:pPr>
        <w:rPr>
          <w:lang w:val="x-none" w:eastAsia="x-none"/>
        </w:rPr>
      </w:pPr>
    </w:p>
    <w:p w:rsidR="00145D00" w:rsidRDefault="00145D00" w:rsidP="00145D00">
      <w:pPr>
        <w:pStyle w:val="berschrift3"/>
      </w:pPr>
      <w:r>
        <w:t>Photo</w:t>
      </w:r>
      <w:r>
        <w:tab/>
      </w:r>
    </w:p>
    <w:p w:rsidR="00145D00" w:rsidRDefault="006526C1" w:rsidP="00145D00">
      <w:pPr>
        <w:rPr>
          <w:sz w:val="20"/>
        </w:rPr>
      </w:pPr>
      <w:r>
        <w:rPr>
          <w:sz w:val="20"/>
        </w:rPr>
        <w:t>Systèmes de bridage d'outils de KIPP</w:t>
      </w:r>
      <w:r>
        <w:rPr>
          <w:sz w:val="20"/>
        </w:rPr>
        <w:br/>
      </w:r>
      <w:proofErr w:type="gramStart"/>
      <w:r>
        <w:rPr>
          <w:sz w:val="20"/>
        </w:rPr>
        <w:t>Photo :</w:t>
      </w:r>
      <w:proofErr w:type="gramEnd"/>
      <w:r>
        <w:rPr>
          <w:sz w:val="20"/>
        </w:rPr>
        <w:t xml:space="preserve"> KIPP</w:t>
      </w:r>
    </w:p>
    <w:p w:rsidR="00145D00" w:rsidRDefault="00145D00" w:rsidP="00145D00"/>
    <w:tbl>
      <w:tblPr>
        <w:tblW w:w="9667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8"/>
        <w:gridCol w:w="5669"/>
      </w:tblGrid>
      <w:tr w:rsidR="00145D00" w:rsidRPr="003274EE" w:rsidTr="004B4374">
        <w:trPr>
          <w:trHeight w:val="5669"/>
        </w:trPr>
        <w:tc>
          <w:tcPr>
            <w:tcW w:w="3998" w:type="dxa"/>
          </w:tcPr>
          <w:p w:rsidR="00DB1DBF" w:rsidRDefault="00DB1DBF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11781D0" wp14:editId="1EB8569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37410" cy="1423927"/>
                  <wp:effectExtent l="0" t="0" r="0" b="5080"/>
                  <wp:wrapThrough wrapText="bothSides">
                    <wp:wrapPolygon edited="0">
                      <wp:start x="0" y="0"/>
                      <wp:lineTo x="0" y="21388"/>
                      <wp:lineTo x="21369" y="21388"/>
                      <wp:lineTo x="2136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UNI lock 5-Achs-Modulsyst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2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6C1" w:rsidRDefault="004B4374" w:rsidP="00985BE1">
            <w:pPr>
              <w:rPr>
                <w:sz w:val="20"/>
              </w:rPr>
            </w:pPr>
            <w:r>
              <w:rPr>
                <w:sz w:val="20"/>
              </w:rPr>
              <w:t>Fichier image :</w:t>
            </w:r>
          </w:p>
          <w:p w:rsidR="004B4374" w:rsidRDefault="008C04B6" w:rsidP="00985BE1">
            <w:pPr>
              <w:rPr>
                <w:sz w:val="20"/>
              </w:rPr>
            </w:pPr>
            <w:r>
              <w:rPr>
                <w:sz w:val="20"/>
              </w:rPr>
              <w:t>KIPP-5-Achs-Modulsystem-UNI lock.jpg</w:t>
            </w:r>
          </w:p>
          <w:p w:rsidR="006526C1" w:rsidRDefault="006526C1" w:rsidP="00985BE1">
            <w:pPr>
              <w:rPr>
                <w:sz w:val="20"/>
              </w:rPr>
            </w:pPr>
          </w:p>
          <w:p w:rsidR="006526C1" w:rsidRDefault="006526C1" w:rsidP="00985BE1">
            <w:pPr>
              <w:rPr>
                <w:sz w:val="20"/>
              </w:rPr>
            </w:pPr>
          </w:p>
          <w:p w:rsidR="00DB1DBF" w:rsidRDefault="00422297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07B4B74" wp14:editId="49185B8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193675</wp:posOffset>
                  </wp:positionV>
                  <wp:extent cx="1811655" cy="12077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Achs_Spanner_kompak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374" w:rsidRDefault="00DB1DBF" w:rsidP="00985BE1">
            <w:pPr>
              <w:rPr>
                <w:sz w:val="20"/>
              </w:rPr>
            </w:pPr>
            <w:r>
              <w:rPr>
                <w:sz w:val="20"/>
              </w:rPr>
              <w:t>Fichier image :</w:t>
            </w:r>
          </w:p>
          <w:p w:rsidR="006526C1" w:rsidRPr="00362FE9" w:rsidRDefault="00426385" w:rsidP="00985BE1">
            <w:pPr>
              <w:rPr>
                <w:sz w:val="20"/>
              </w:rPr>
            </w:pPr>
            <w:r>
              <w:rPr>
                <w:sz w:val="20"/>
              </w:rPr>
              <w:t>KIPP-5-Achs-Spanner kompakt.jpg</w:t>
            </w:r>
          </w:p>
        </w:tc>
        <w:tc>
          <w:tcPr>
            <w:tcW w:w="5669" w:type="dxa"/>
          </w:tcPr>
          <w:p w:rsidR="00DB1DBF" w:rsidRDefault="004B4374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157EC0" wp14:editId="5581B6B0">
                  <wp:extent cx="2411730" cy="160936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Nullpuntkt Spannsystem UNI 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46" cy="161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t>Fichier image :</w:t>
            </w:r>
            <w:r>
              <w:rPr>
                <w:noProof/>
                <w:sz w:val="20"/>
              </w:rPr>
              <w:br/>
              <w:t>KIPP-Nullpunkt-Spannsystem-UNI lock.jpg</w:t>
            </w: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4B4374" w:rsidRDefault="004B4374" w:rsidP="004B4374">
      <w:pPr>
        <w:rPr>
          <w:lang w:eastAsia="x-none"/>
        </w:rPr>
      </w:pPr>
    </w:p>
    <w:p w:rsidR="004B4374" w:rsidRPr="004B4374" w:rsidRDefault="004B4374" w:rsidP="004B4374">
      <w:pPr>
        <w:rPr>
          <w:lang w:eastAsia="x-none"/>
        </w:rPr>
      </w:pPr>
    </w:p>
    <w:p w:rsidR="00145D00" w:rsidRPr="00647756" w:rsidRDefault="00145D00" w:rsidP="00145D00">
      <w:pPr>
        <w:ind w:left="-79"/>
        <w:rPr>
          <w:sz w:val="16"/>
          <w:szCs w:val="16"/>
          <w:lang w:val="en-US"/>
        </w:rPr>
      </w:pPr>
      <w:r w:rsidRPr="00647756">
        <w:rPr>
          <w:sz w:val="16"/>
          <w:szCs w:val="16"/>
          <w:lang w:val="en-US"/>
        </w:rPr>
        <w:t xml:space="preserve">Droits </w:t>
      </w:r>
      <w:proofErr w:type="gramStart"/>
      <w:r w:rsidRPr="00647756">
        <w:rPr>
          <w:sz w:val="16"/>
          <w:szCs w:val="16"/>
          <w:lang w:val="en-US"/>
        </w:rPr>
        <w:t>iconographiques :</w:t>
      </w:r>
      <w:proofErr w:type="gramEnd"/>
      <w:r w:rsidRPr="00647756">
        <w:rPr>
          <w:sz w:val="16"/>
          <w:szCs w:val="16"/>
          <w:lang w:val="en-US"/>
        </w:rPr>
        <w:t xml:space="preserve"> publication gratuite et libre de droits dans les médias spécialisés  </w:t>
      </w:r>
    </w:p>
    <w:p w:rsidR="00783817" w:rsidRPr="00647756" w:rsidRDefault="00145D00" w:rsidP="00145D00">
      <w:pPr>
        <w:ind w:left="-79"/>
        <w:rPr>
          <w:sz w:val="16"/>
          <w:szCs w:val="16"/>
          <w:lang w:val="en-US"/>
        </w:rPr>
      </w:pPr>
      <w:proofErr w:type="gramStart"/>
      <w:r w:rsidRPr="00647756">
        <w:rPr>
          <w:sz w:val="16"/>
          <w:szCs w:val="16"/>
          <w:lang w:val="en-US"/>
        </w:rPr>
        <w:t>avec</w:t>
      </w:r>
      <w:proofErr w:type="gramEnd"/>
      <w:r w:rsidRPr="00647756">
        <w:rPr>
          <w:sz w:val="16"/>
          <w:szCs w:val="16"/>
          <w:lang w:val="en-US"/>
        </w:rPr>
        <w:t xml:space="preserve"> indication de la source. </w:t>
      </w:r>
      <w:proofErr w:type="gramStart"/>
      <w:r w:rsidRPr="00647756">
        <w:rPr>
          <w:sz w:val="16"/>
          <w:szCs w:val="16"/>
          <w:lang w:val="en-US"/>
        </w:rPr>
        <w:t>Un</w:t>
      </w:r>
      <w:proofErr w:type="gramEnd"/>
      <w:r w:rsidRPr="00647756">
        <w:rPr>
          <w:sz w:val="16"/>
          <w:szCs w:val="16"/>
          <w:lang w:val="en-US"/>
        </w:rPr>
        <w:t xml:space="preserve"> exemplaire justificatif est demandé. </w:t>
      </w:r>
    </w:p>
    <w:sectPr w:rsidR="00783817" w:rsidRPr="00647756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AF" w:rsidRDefault="00F45DAF">
      <w:r>
        <w:separator/>
      </w:r>
    </w:p>
  </w:endnote>
  <w:endnote w:type="continuationSeparator" w:id="0">
    <w:p w:rsidR="00F45DAF" w:rsidRDefault="00F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4775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AF" w:rsidRDefault="00F45DAF">
      <w:r>
        <w:separator/>
      </w:r>
    </w:p>
  </w:footnote>
  <w:footnote w:type="continuationSeparator" w:id="0">
    <w:p w:rsidR="00F45DAF" w:rsidRDefault="00F4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132BF"/>
    <w:multiLevelType w:val="hybridMultilevel"/>
    <w:tmpl w:val="F51023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100A1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463B1"/>
    <w:rsid w:val="00265545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37CDF"/>
    <w:rsid w:val="00344FF7"/>
    <w:rsid w:val="003628D0"/>
    <w:rsid w:val="00364F5A"/>
    <w:rsid w:val="00392FF3"/>
    <w:rsid w:val="003A56CD"/>
    <w:rsid w:val="004050D9"/>
    <w:rsid w:val="00415C62"/>
    <w:rsid w:val="00422297"/>
    <w:rsid w:val="00426385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B4374"/>
    <w:rsid w:val="004C2291"/>
    <w:rsid w:val="004C73C7"/>
    <w:rsid w:val="004D0C49"/>
    <w:rsid w:val="004E2B65"/>
    <w:rsid w:val="004F3026"/>
    <w:rsid w:val="005100EC"/>
    <w:rsid w:val="00511834"/>
    <w:rsid w:val="00511B48"/>
    <w:rsid w:val="00555FE6"/>
    <w:rsid w:val="00565549"/>
    <w:rsid w:val="005775FC"/>
    <w:rsid w:val="005904DC"/>
    <w:rsid w:val="00595330"/>
    <w:rsid w:val="005963ED"/>
    <w:rsid w:val="005A5A84"/>
    <w:rsid w:val="005B25F1"/>
    <w:rsid w:val="005B5615"/>
    <w:rsid w:val="005B6A34"/>
    <w:rsid w:val="005D1C64"/>
    <w:rsid w:val="005D364B"/>
    <w:rsid w:val="00633926"/>
    <w:rsid w:val="0064142E"/>
    <w:rsid w:val="00645C6A"/>
    <w:rsid w:val="00645FBD"/>
    <w:rsid w:val="00647756"/>
    <w:rsid w:val="006526C1"/>
    <w:rsid w:val="00677302"/>
    <w:rsid w:val="006E05E5"/>
    <w:rsid w:val="006E09D7"/>
    <w:rsid w:val="006E623B"/>
    <w:rsid w:val="006E7A95"/>
    <w:rsid w:val="006F3701"/>
    <w:rsid w:val="00702654"/>
    <w:rsid w:val="00713FCC"/>
    <w:rsid w:val="00714658"/>
    <w:rsid w:val="00720203"/>
    <w:rsid w:val="0072082C"/>
    <w:rsid w:val="00721B9E"/>
    <w:rsid w:val="007254D5"/>
    <w:rsid w:val="00730563"/>
    <w:rsid w:val="00730D57"/>
    <w:rsid w:val="00744C8F"/>
    <w:rsid w:val="00752AA9"/>
    <w:rsid w:val="0075574F"/>
    <w:rsid w:val="00757F47"/>
    <w:rsid w:val="007612CB"/>
    <w:rsid w:val="00771DF9"/>
    <w:rsid w:val="00771FBF"/>
    <w:rsid w:val="007819BF"/>
    <w:rsid w:val="00781BA0"/>
    <w:rsid w:val="00783817"/>
    <w:rsid w:val="00784BA2"/>
    <w:rsid w:val="00786BAF"/>
    <w:rsid w:val="007A1042"/>
    <w:rsid w:val="007B482A"/>
    <w:rsid w:val="007C3119"/>
    <w:rsid w:val="007C702A"/>
    <w:rsid w:val="007C720F"/>
    <w:rsid w:val="007E2F2C"/>
    <w:rsid w:val="00826BCD"/>
    <w:rsid w:val="00832E85"/>
    <w:rsid w:val="00833B58"/>
    <w:rsid w:val="00856392"/>
    <w:rsid w:val="008644A3"/>
    <w:rsid w:val="00866A85"/>
    <w:rsid w:val="00873431"/>
    <w:rsid w:val="008762E2"/>
    <w:rsid w:val="00883042"/>
    <w:rsid w:val="008838A1"/>
    <w:rsid w:val="008A0B9F"/>
    <w:rsid w:val="008B7C23"/>
    <w:rsid w:val="008C04B6"/>
    <w:rsid w:val="008C0F4C"/>
    <w:rsid w:val="008D227E"/>
    <w:rsid w:val="008D7E82"/>
    <w:rsid w:val="009050B6"/>
    <w:rsid w:val="00932FB1"/>
    <w:rsid w:val="00937D05"/>
    <w:rsid w:val="0095515C"/>
    <w:rsid w:val="0096355B"/>
    <w:rsid w:val="00964F99"/>
    <w:rsid w:val="00967469"/>
    <w:rsid w:val="00967573"/>
    <w:rsid w:val="00995CF4"/>
    <w:rsid w:val="009A0892"/>
    <w:rsid w:val="009A3246"/>
    <w:rsid w:val="009C42E1"/>
    <w:rsid w:val="009C604A"/>
    <w:rsid w:val="009D3D97"/>
    <w:rsid w:val="009F72EF"/>
    <w:rsid w:val="00A03950"/>
    <w:rsid w:val="00A16E43"/>
    <w:rsid w:val="00A22BCF"/>
    <w:rsid w:val="00A372BE"/>
    <w:rsid w:val="00A3733C"/>
    <w:rsid w:val="00A3789F"/>
    <w:rsid w:val="00A42E0D"/>
    <w:rsid w:val="00A545CE"/>
    <w:rsid w:val="00A60333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3BC1"/>
    <w:rsid w:val="00B856F8"/>
    <w:rsid w:val="00B9359C"/>
    <w:rsid w:val="00BB3DF9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332D0"/>
    <w:rsid w:val="00C55E9C"/>
    <w:rsid w:val="00C5672A"/>
    <w:rsid w:val="00C56C4B"/>
    <w:rsid w:val="00C72BEF"/>
    <w:rsid w:val="00C873E0"/>
    <w:rsid w:val="00C963CD"/>
    <w:rsid w:val="00CB663B"/>
    <w:rsid w:val="00CE0B0D"/>
    <w:rsid w:val="00D00D13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DBF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45DAF"/>
    <w:rsid w:val="00F9400B"/>
    <w:rsid w:val="00FA2AE7"/>
    <w:rsid w:val="00FB358A"/>
    <w:rsid w:val="00FB755C"/>
    <w:rsid w:val="00FD5AAF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kipp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DAC6-7F72-429F-8B0A-B254821F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D2664B5F.dotm</Template>
  <TotalTime>0</TotalTime>
  <Pages>2</Pages>
  <Words>508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2016-08-11T06:57:00Z</cp:lastPrinted>
  <dcterms:created xsi:type="dcterms:W3CDTF">2016-08-11T14:53:00Z</dcterms:created>
  <dcterms:modified xsi:type="dcterms:W3CDTF">2016-09-22T11:11:00Z</dcterms:modified>
</cp:coreProperties>
</file>