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1935" w14:textId="77777777" w:rsidR="0094682F" w:rsidRPr="00914B84" w:rsidRDefault="00EF4AF1" w:rsidP="00783817">
      <w:pPr>
        <w:rPr>
          <w:lang w:val="fr-FR"/>
        </w:rPr>
      </w:pPr>
      <w:r w:rsidRPr="00914B84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52E037DD" wp14:editId="7ECBFB7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BFED0" w14:textId="77777777" w:rsidR="0094682F" w:rsidRPr="00914B84" w:rsidRDefault="0094682F" w:rsidP="00783817">
      <w:pPr>
        <w:rPr>
          <w:lang w:val="fr-FR"/>
        </w:rPr>
      </w:pPr>
    </w:p>
    <w:p w14:paraId="6EDB5570" w14:textId="77777777" w:rsidR="0094682F" w:rsidRPr="00914B84" w:rsidRDefault="0094682F" w:rsidP="00783817">
      <w:pPr>
        <w:rPr>
          <w:lang w:val="fr-FR"/>
        </w:rPr>
      </w:pPr>
    </w:p>
    <w:p w14:paraId="6F69AED5" w14:textId="77777777" w:rsidR="00783817" w:rsidRPr="00914B84" w:rsidRDefault="00783817" w:rsidP="00783817">
      <w:pPr>
        <w:rPr>
          <w:lang w:val="fr-FR"/>
        </w:rPr>
      </w:pPr>
    </w:p>
    <w:p w14:paraId="4465190A" w14:textId="77777777" w:rsidR="00783817" w:rsidRPr="00914B84" w:rsidRDefault="00B2115B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fr-FR"/>
        </w:rPr>
      </w:pPr>
      <w:r w:rsidRPr="00914B84">
        <w:rPr>
          <w:noProof/>
          <w:u w:val="single"/>
          <w:lang w:val="fr-FR"/>
        </w:rPr>
        <w:t>Communiqué de presse</w:t>
      </w:r>
      <w:r w:rsidR="00783817" w:rsidRPr="00914B84">
        <w:rPr>
          <w:szCs w:val="22"/>
          <w:lang w:val="fr-FR"/>
        </w:rPr>
        <w:t xml:space="preserve"> </w:t>
      </w:r>
      <w:r w:rsidR="00783817" w:rsidRPr="00914B84">
        <w:rPr>
          <w:szCs w:val="22"/>
          <w:lang w:val="fr-FR"/>
        </w:rPr>
        <w:tab/>
      </w:r>
      <w:r w:rsidR="00783817" w:rsidRPr="00914B84">
        <w:rPr>
          <w:b w:val="0"/>
          <w:sz w:val="22"/>
          <w:szCs w:val="22"/>
          <w:lang w:val="fr-FR"/>
        </w:rPr>
        <w:t xml:space="preserve">Sulz am Neckar, </w:t>
      </w:r>
      <w:r w:rsidRPr="00914B84">
        <w:rPr>
          <w:b w:val="0"/>
          <w:sz w:val="22"/>
          <w:szCs w:val="22"/>
          <w:lang w:val="fr-FR"/>
        </w:rPr>
        <w:t>av</w:t>
      </w:r>
      <w:r w:rsidR="00151BA5" w:rsidRPr="00914B84">
        <w:rPr>
          <w:b w:val="0"/>
          <w:sz w:val="22"/>
          <w:szCs w:val="22"/>
          <w:lang w:val="fr-FR"/>
        </w:rPr>
        <w:t>ril 2016</w:t>
      </w:r>
    </w:p>
    <w:p w14:paraId="757E719E" w14:textId="77777777" w:rsidR="00783817" w:rsidRPr="00914B84" w:rsidRDefault="00783817" w:rsidP="00783817">
      <w:pPr>
        <w:rPr>
          <w:lang w:val="fr-FR"/>
        </w:rPr>
      </w:pPr>
    </w:p>
    <w:p w14:paraId="0ED9A433" w14:textId="77777777" w:rsidR="00783817" w:rsidRPr="00914B84" w:rsidRDefault="00783817" w:rsidP="00783817">
      <w:pPr>
        <w:rPr>
          <w:lang w:val="fr-FR"/>
        </w:rPr>
      </w:pPr>
    </w:p>
    <w:p w14:paraId="4E7CFE49" w14:textId="7EA45692" w:rsidR="00DE4BEA" w:rsidRPr="00914B84" w:rsidRDefault="00E044C9" w:rsidP="004B408C">
      <w:pPr>
        <w:rPr>
          <w:rFonts w:cs="Arial"/>
          <w:sz w:val="22"/>
          <w:szCs w:val="22"/>
          <w:lang w:val="fr-FR"/>
        </w:rPr>
      </w:pPr>
      <w:r w:rsidRPr="00914B84">
        <w:rPr>
          <w:rFonts w:cs="Arial"/>
          <w:sz w:val="22"/>
          <w:szCs w:val="22"/>
          <w:lang w:val="fr-FR"/>
        </w:rPr>
        <w:t>Un design léger. Une fixation flexible.</w:t>
      </w:r>
    </w:p>
    <w:p w14:paraId="2C34147B" w14:textId="204863A2" w:rsidR="00874D03" w:rsidRPr="00914B84" w:rsidRDefault="00734277" w:rsidP="004B408C">
      <w:pPr>
        <w:pStyle w:val="berschrift1"/>
        <w:rPr>
          <w:lang w:val="fr-FR"/>
        </w:rPr>
      </w:pPr>
      <w:r w:rsidRPr="00914B84">
        <w:rPr>
          <w:lang w:val="fr-FR"/>
        </w:rPr>
        <w:t xml:space="preserve">KIPP </w:t>
      </w:r>
      <w:r w:rsidR="00E044C9" w:rsidRPr="00914B84">
        <w:rPr>
          <w:lang w:val="fr-FR"/>
        </w:rPr>
        <w:t>élargit son offre avec des POIGNÉES TUBULAIRES réglables</w:t>
      </w:r>
    </w:p>
    <w:p w14:paraId="650283FB" w14:textId="77777777" w:rsidR="00A46E0A" w:rsidRPr="00914B84" w:rsidRDefault="00A46E0A" w:rsidP="00A46E0A">
      <w:pPr>
        <w:rPr>
          <w:lang w:val="fr-FR" w:eastAsia="x-none"/>
        </w:rPr>
      </w:pPr>
    </w:p>
    <w:p w14:paraId="2C8E1119" w14:textId="04AEDD24" w:rsidR="00734277" w:rsidRPr="00914B84" w:rsidRDefault="00E044C9" w:rsidP="00734277">
      <w:pPr>
        <w:spacing w:line="360" w:lineRule="auto"/>
        <w:rPr>
          <w:rFonts w:cs="Arial"/>
          <w:b/>
          <w:bCs/>
          <w:i/>
          <w:sz w:val="22"/>
          <w:szCs w:val="22"/>
          <w:lang w:val="fr-FR"/>
        </w:rPr>
      </w:pPr>
      <w:r w:rsidRPr="00914B84">
        <w:rPr>
          <w:b/>
          <w:bCs/>
          <w:sz w:val="22"/>
          <w:szCs w:val="22"/>
          <w:lang w:val="fr-FR" w:eastAsia="x-none"/>
        </w:rPr>
        <w:t>La société</w:t>
      </w:r>
      <w:r w:rsidR="00734277" w:rsidRPr="00914B84">
        <w:rPr>
          <w:b/>
          <w:bCs/>
          <w:sz w:val="22"/>
          <w:szCs w:val="22"/>
          <w:lang w:val="fr-FR" w:eastAsia="x-none"/>
        </w:rPr>
        <w:t xml:space="preserve"> H</w:t>
      </w:r>
      <w:r w:rsidR="00734277" w:rsidRPr="00914B84">
        <w:rPr>
          <w:rFonts w:cs="Arial"/>
          <w:b/>
          <w:bCs/>
          <w:sz w:val="22"/>
          <w:szCs w:val="22"/>
          <w:lang w:val="fr-FR"/>
        </w:rPr>
        <w:t xml:space="preserve">EINRICH KIPP WERK </w:t>
      </w:r>
      <w:r w:rsidRPr="00914B84">
        <w:rPr>
          <w:rFonts w:cs="Arial"/>
          <w:b/>
          <w:bCs/>
          <w:sz w:val="22"/>
          <w:szCs w:val="22"/>
          <w:lang w:val="fr-FR"/>
        </w:rPr>
        <w:t xml:space="preserve">élargit son offre avec des POIGNÉES TUBULAIRES réglables en aluminium. Leurs avantages : une légèreté extrême </w:t>
      </w:r>
      <w:r w:rsidR="008B6432">
        <w:rPr>
          <w:rFonts w:cs="Arial"/>
          <w:b/>
          <w:bCs/>
          <w:sz w:val="22"/>
          <w:szCs w:val="22"/>
          <w:lang w:val="fr-FR"/>
        </w:rPr>
        <w:t>propre au matériau utilisé</w:t>
      </w:r>
      <w:r w:rsidRPr="00914B84">
        <w:rPr>
          <w:rFonts w:cs="Arial"/>
          <w:b/>
          <w:bCs/>
          <w:sz w:val="22"/>
          <w:szCs w:val="22"/>
          <w:lang w:val="fr-FR"/>
        </w:rPr>
        <w:t>, un design attrayant et des poss</w:t>
      </w:r>
      <w:r w:rsidR="003F03FC" w:rsidRPr="00914B84">
        <w:rPr>
          <w:rFonts w:cs="Arial"/>
          <w:b/>
          <w:bCs/>
          <w:sz w:val="22"/>
          <w:szCs w:val="22"/>
          <w:lang w:val="fr-FR"/>
        </w:rPr>
        <w:t>i</w:t>
      </w:r>
      <w:r w:rsidRPr="00914B84">
        <w:rPr>
          <w:rFonts w:cs="Arial"/>
          <w:b/>
          <w:bCs/>
          <w:sz w:val="22"/>
          <w:szCs w:val="22"/>
          <w:lang w:val="fr-FR"/>
        </w:rPr>
        <w:t>bilités de fixation multiples grâce à leurs embouts librement positionnables.</w:t>
      </w:r>
    </w:p>
    <w:p w14:paraId="6132A88C" w14:textId="77777777" w:rsidR="009709CF" w:rsidRPr="00914B84" w:rsidRDefault="009709CF" w:rsidP="001F595A">
      <w:pPr>
        <w:spacing w:line="276" w:lineRule="auto"/>
        <w:rPr>
          <w:b/>
          <w:bCs/>
          <w:i/>
          <w:color w:val="FF0000"/>
          <w:sz w:val="22"/>
          <w:szCs w:val="22"/>
          <w:lang w:val="fr-FR"/>
        </w:rPr>
      </w:pPr>
    </w:p>
    <w:p w14:paraId="6F78F319" w14:textId="7E6A9947" w:rsidR="004623B0" w:rsidRPr="00914B84" w:rsidRDefault="004E65D6" w:rsidP="00734277">
      <w:pPr>
        <w:spacing w:line="276" w:lineRule="auto"/>
        <w:rPr>
          <w:rFonts w:cs="Arial"/>
          <w:sz w:val="22"/>
          <w:szCs w:val="22"/>
          <w:lang w:val="fr-FR"/>
        </w:rPr>
      </w:pPr>
      <w:r w:rsidRPr="00914B84">
        <w:rPr>
          <w:rFonts w:cs="Arial"/>
          <w:sz w:val="22"/>
          <w:szCs w:val="22"/>
          <w:lang w:val="fr-FR"/>
        </w:rPr>
        <w:t xml:space="preserve">Avec son nouveau </w:t>
      </w:r>
      <w:r w:rsidR="00F60755" w:rsidRPr="00914B84">
        <w:rPr>
          <w:rFonts w:cs="Arial"/>
          <w:sz w:val="22"/>
          <w:szCs w:val="22"/>
          <w:lang w:val="fr-FR"/>
        </w:rPr>
        <w:t xml:space="preserve">concept flexible de fixation, </w:t>
      </w:r>
      <w:r w:rsidR="001764B7" w:rsidRPr="00914B84">
        <w:rPr>
          <w:rFonts w:cs="Arial"/>
          <w:sz w:val="22"/>
          <w:szCs w:val="22"/>
          <w:lang w:val="fr-FR"/>
        </w:rPr>
        <w:t xml:space="preserve">KIPP </w:t>
      </w:r>
      <w:r w:rsidR="00F60755" w:rsidRPr="00914B84">
        <w:rPr>
          <w:rFonts w:cs="Arial"/>
          <w:sz w:val="22"/>
          <w:szCs w:val="22"/>
          <w:lang w:val="fr-FR"/>
        </w:rPr>
        <w:t>présente une poignée pratique pour la construction d’installations et de machines</w:t>
      </w:r>
      <w:r w:rsidR="001764B7" w:rsidRPr="00914B84">
        <w:rPr>
          <w:rFonts w:cs="Arial"/>
          <w:sz w:val="22"/>
          <w:szCs w:val="22"/>
          <w:lang w:val="fr-FR"/>
        </w:rPr>
        <w:t xml:space="preserve">. </w:t>
      </w:r>
      <w:r w:rsidR="00ED2F65" w:rsidRPr="00914B84">
        <w:rPr>
          <w:rFonts w:cs="Arial"/>
          <w:sz w:val="22"/>
          <w:szCs w:val="22"/>
          <w:lang w:val="fr-FR"/>
        </w:rPr>
        <w:t xml:space="preserve">Les pièces et le tube de maintien sont en aluminium. Les matériaux sont </w:t>
      </w:r>
      <w:r w:rsidR="006D6867" w:rsidRPr="00914B84">
        <w:rPr>
          <w:rFonts w:cs="Arial"/>
          <w:sz w:val="22"/>
          <w:szCs w:val="22"/>
          <w:lang w:val="fr-FR"/>
        </w:rPr>
        <w:t xml:space="preserve">anodisés, et les pièces de maintien sont disponibles soit en noir, soit en gris argent, </w:t>
      </w:r>
      <w:r w:rsidR="003F03FC" w:rsidRPr="00914B84">
        <w:rPr>
          <w:rFonts w:cs="Arial"/>
          <w:sz w:val="22"/>
          <w:szCs w:val="22"/>
          <w:lang w:val="fr-FR"/>
        </w:rPr>
        <w:t xml:space="preserve">le </w:t>
      </w:r>
      <w:r w:rsidR="006D6867" w:rsidRPr="00914B84">
        <w:rPr>
          <w:rFonts w:cs="Arial"/>
          <w:sz w:val="22"/>
          <w:szCs w:val="22"/>
          <w:lang w:val="fr-FR"/>
        </w:rPr>
        <w:t>coloris typique de l’aluminium.</w:t>
      </w:r>
      <w:bookmarkStart w:id="0" w:name="_GoBack"/>
      <w:bookmarkEnd w:id="0"/>
    </w:p>
    <w:p w14:paraId="0E130A09" w14:textId="77777777" w:rsidR="004623B0" w:rsidRPr="00914B84" w:rsidRDefault="004623B0" w:rsidP="00734277">
      <w:pPr>
        <w:spacing w:line="276" w:lineRule="auto"/>
        <w:rPr>
          <w:rFonts w:cs="Arial"/>
          <w:sz w:val="22"/>
          <w:szCs w:val="22"/>
          <w:lang w:val="fr-FR"/>
        </w:rPr>
      </w:pPr>
    </w:p>
    <w:p w14:paraId="0B74A9CE" w14:textId="5C368D97" w:rsidR="00980463" w:rsidRPr="00914B84" w:rsidRDefault="003F03FC" w:rsidP="00734277">
      <w:pPr>
        <w:spacing w:line="276" w:lineRule="auto"/>
        <w:rPr>
          <w:rFonts w:cs="Arial"/>
          <w:sz w:val="22"/>
          <w:szCs w:val="22"/>
          <w:lang w:val="fr-FR"/>
        </w:rPr>
      </w:pPr>
      <w:r w:rsidRPr="00914B84">
        <w:rPr>
          <w:rFonts w:cs="Arial"/>
          <w:sz w:val="22"/>
          <w:szCs w:val="22"/>
          <w:lang w:val="fr-FR"/>
        </w:rPr>
        <w:t>La poignée peut être montée de manière flexible, dans la mesure où les pièces de maintien peuvent être fixé</w:t>
      </w:r>
      <w:r w:rsidR="009D4056">
        <w:rPr>
          <w:rFonts w:cs="Arial"/>
          <w:sz w:val="22"/>
          <w:szCs w:val="22"/>
          <w:lang w:val="fr-FR"/>
        </w:rPr>
        <w:t>e</w:t>
      </w:r>
      <w:r w:rsidRPr="00914B84">
        <w:rPr>
          <w:rFonts w:cs="Arial"/>
          <w:sz w:val="22"/>
          <w:szCs w:val="22"/>
          <w:lang w:val="fr-FR"/>
        </w:rPr>
        <w:t>s librement à la POIGNÉE TUBULAIRE. La fixation du tube aux pièces de maintien se fait au moyen de vis traversantes, ce qui garantit une utilisation stable et sans torsion de la poignée.</w:t>
      </w:r>
    </w:p>
    <w:p w14:paraId="15A2EF99" w14:textId="77777777" w:rsidR="00980463" w:rsidRPr="00914B84" w:rsidRDefault="00980463" w:rsidP="00734277">
      <w:pPr>
        <w:spacing w:line="276" w:lineRule="auto"/>
        <w:rPr>
          <w:rFonts w:cs="Arial"/>
          <w:sz w:val="22"/>
          <w:szCs w:val="22"/>
          <w:lang w:val="fr-FR"/>
        </w:rPr>
      </w:pPr>
    </w:p>
    <w:p w14:paraId="26CE770F" w14:textId="377B3501" w:rsidR="00734277" w:rsidRPr="00914B84" w:rsidRDefault="00DC156E" w:rsidP="00734277">
      <w:pPr>
        <w:spacing w:line="276" w:lineRule="auto"/>
        <w:rPr>
          <w:rFonts w:cs="Arial"/>
          <w:sz w:val="22"/>
          <w:szCs w:val="22"/>
          <w:lang w:val="fr-FR"/>
        </w:rPr>
      </w:pPr>
      <w:r w:rsidRPr="00914B84">
        <w:rPr>
          <w:rFonts w:cs="Arial"/>
          <w:sz w:val="22"/>
          <w:szCs w:val="22"/>
          <w:lang w:val="fr-FR"/>
        </w:rPr>
        <w:t xml:space="preserve">Le montage des pièces de </w:t>
      </w:r>
      <w:r w:rsidR="007240E3" w:rsidRPr="00914B84">
        <w:rPr>
          <w:rFonts w:cs="Arial"/>
          <w:sz w:val="22"/>
          <w:szCs w:val="22"/>
          <w:lang w:val="fr-FR"/>
        </w:rPr>
        <w:t>maintien s’effectue à l’arrière de la poignée. En cas de</w:t>
      </w:r>
      <w:r w:rsidR="006B6439" w:rsidRPr="00914B84">
        <w:rPr>
          <w:rFonts w:cs="Arial"/>
          <w:sz w:val="22"/>
          <w:szCs w:val="22"/>
          <w:lang w:val="fr-FR"/>
        </w:rPr>
        <w:t xml:space="preserve"> poignée plus longue, </w:t>
      </w:r>
      <w:r w:rsidR="00732AC7" w:rsidRPr="00914B84">
        <w:rPr>
          <w:rFonts w:cs="Arial"/>
          <w:sz w:val="22"/>
          <w:szCs w:val="22"/>
          <w:lang w:val="fr-FR"/>
        </w:rPr>
        <w:t>il est possible d’utiliser plusieurs pièces de maintien, également disponibles en tant qu’accessoires.</w:t>
      </w:r>
    </w:p>
    <w:p w14:paraId="59BA2FF2" w14:textId="4CC9C1D4" w:rsidR="000D7C05" w:rsidRPr="00914B84" w:rsidRDefault="00732AC7" w:rsidP="00734277">
      <w:pPr>
        <w:spacing w:line="276" w:lineRule="auto"/>
        <w:rPr>
          <w:rFonts w:cs="Arial"/>
          <w:sz w:val="22"/>
          <w:szCs w:val="22"/>
          <w:lang w:val="fr-FR"/>
        </w:rPr>
      </w:pPr>
      <w:r w:rsidRPr="00914B84">
        <w:rPr>
          <w:rFonts w:cs="Arial"/>
          <w:sz w:val="22"/>
          <w:szCs w:val="22"/>
          <w:lang w:val="fr-FR"/>
        </w:rPr>
        <w:t xml:space="preserve">Les longueurs des poignées vont de </w:t>
      </w:r>
      <w:r w:rsidR="00F95537" w:rsidRPr="00914B84">
        <w:rPr>
          <w:rFonts w:cs="Arial"/>
          <w:sz w:val="22"/>
          <w:szCs w:val="22"/>
          <w:lang w:val="fr-FR"/>
        </w:rPr>
        <w:t xml:space="preserve">250 </w:t>
      </w:r>
      <w:r w:rsidRPr="00914B84">
        <w:rPr>
          <w:rFonts w:cs="Arial"/>
          <w:sz w:val="22"/>
          <w:szCs w:val="22"/>
          <w:lang w:val="fr-FR"/>
        </w:rPr>
        <w:t>à 600 </w:t>
      </w:r>
      <w:r w:rsidR="00F95537" w:rsidRPr="00914B84">
        <w:rPr>
          <w:rFonts w:cs="Arial"/>
          <w:sz w:val="22"/>
          <w:szCs w:val="22"/>
          <w:lang w:val="fr-FR"/>
        </w:rPr>
        <w:t>mm</w:t>
      </w:r>
      <w:r w:rsidRPr="00914B84">
        <w:rPr>
          <w:rFonts w:cs="Arial"/>
          <w:sz w:val="22"/>
          <w:szCs w:val="22"/>
          <w:lang w:val="fr-FR"/>
        </w:rPr>
        <w:t>, et les embouts des POIGNÉES TUBULAIRES sont en polyamide noir.</w:t>
      </w:r>
    </w:p>
    <w:p w14:paraId="56CE4B47" w14:textId="77777777" w:rsidR="007B105E" w:rsidRPr="00914B84" w:rsidRDefault="007B105E" w:rsidP="00734277">
      <w:pPr>
        <w:spacing w:line="276" w:lineRule="auto"/>
        <w:rPr>
          <w:i/>
          <w:color w:val="FF0000"/>
          <w:szCs w:val="22"/>
          <w:lang w:val="fr-FR"/>
        </w:rPr>
      </w:pPr>
    </w:p>
    <w:p w14:paraId="432AC001" w14:textId="77777777" w:rsidR="00D91134" w:rsidRPr="00914B84" w:rsidRDefault="00D91134" w:rsidP="00D91134">
      <w:pPr>
        <w:pStyle w:val="Pressetext"/>
        <w:rPr>
          <w:color w:val="FF0000"/>
          <w:lang w:val="fr-FR"/>
        </w:rPr>
      </w:pPr>
    </w:p>
    <w:p w14:paraId="5A14BEB4" w14:textId="77777777" w:rsidR="00B2115B" w:rsidRPr="00914B84" w:rsidRDefault="00B2115B" w:rsidP="00B2115B">
      <w:pPr>
        <w:rPr>
          <w:rFonts w:cs="Arial"/>
          <w:sz w:val="20"/>
          <w:u w:val="single"/>
          <w:lang w:val="fr-FR"/>
        </w:rPr>
      </w:pPr>
      <w:r w:rsidRPr="00914B84">
        <w:rPr>
          <w:rFonts w:cs="Arial"/>
          <w:sz w:val="20"/>
          <w:u w:val="single"/>
          <w:lang w:val="fr-FR"/>
        </w:rPr>
        <w:t>Caractères avec espaces :</w:t>
      </w:r>
    </w:p>
    <w:p w14:paraId="68E4DF26" w14:textId="1E6A3EEE" w:rsidR="00B2115B" w:rsidRPr="00914B84" w:rsidRDefault="00B2115B" w:rsidP="00B2115B">
      <w:pPr>
        <w:tabs>
          <w:tab w:val="right" w:pos="2410"/>
        </w:tabs>
        <w:rPr>
          <w:rFonts w:cs="Arial"/>
          <w:sz w:val="20"/>
          <w:lang w:val="fr-FR"/>
        </w:rPr>
      </w:pPr>
      <w:r w:rsidRPr="00914B84">
        <w:rPr>
          <w:rFonts w:cs="Arial"/>
          <w:sz w:val="20"/>
          <w:lang w:val="fr-FR"/>
        </w:rPr>
        <w:t>Headline :</w:t>
      </w:r>
      <w:r w:rsidRPr="00914B84">
        <w:rPr>
          <w:rFonts w:cs="Arial"/>
          <w:sz w:val="20"/>
          <w:lang w:val="fr-FR"/>
        </w:rPr>
        <w:tab/>
      </w:r>
      <w:r w:rsidR="009D4056">
        <w:rPr>
          <w:rFonts w:cs="Arial"/>
          <w:sz w:val="20"/>
          <w:lang w:val="fr-FR"/>
        </w:rPr>
        <w:t>39</w:t>
      </w:r>
      <w:r w:rsidRPr="00914B84">
        <w:rPr>
          <w:rFonts w:cs="Arial"/>
          <w:sz w:val="20"/>
          <w:lang w:val="fr-FR"/>
        </w:rPr>
        <w:t xml:space="preserve"> caractères</w:t>
      </w:r>
    </w:p>
    <w:p w14:paraId="2F5193E4" w14:textId="3D3CDA4D" w:rsidR="00B2115B" w:rsidRPr="00914B84" w:rsidRDefault="00B2115B" w:rsidP="00B2115B">
      <w:pPr>
        <w:tabs>
          <w:tab w:val="right" w:pos="2410"/>
        </w:tabs>
        <w:rPr>
          <w:rFonts w:cs="Arial"/>
          <w:sz w:val="20"/>
          <w:lang w:val="fr-FR"/>
        </w:rPr>
      </w:pPr>
      <w:r w:rsidRPr="00914B84">
        <w:rPr>
          <w:rFonts w:cs="Arial"/>
          <w:sz w:val="20"/>
          <w:lang w:val="fr-FR"/>
        </w:rPr>
        <w:t>Pre-head :</w:t>
      </w:r>
      <w:r w:rsidRPr="00914B84">
        <w:rPr>
          <w:rFonts w:cs="Arial"/>
          <w:sz w:val="20"/>
          <w:lang w:val="fr-FR"/>
        </w:rPr>
        <w:tab/>
      </w:r>
      <w:r w:rsidR="009D4056">
        <w:rPr>
          <w:rFonts w:cs="Arial"/>
          <w:sz w:val="20"/>
          <w:lang w:val="fr-FR"/>
        </w:rPr>
        <w:t>61</w:t>
      </w:r>
      <w:r w:rsidRPr="00914B84">
        <w:rPr>
          <w:rFonts w:cs="Arial"/>
          <w:sz w:val="20"/>
          <w:lang w:val="fr-FR"/>
        </w:rPr>
        <w:t xml:space="preserve"> caractères</w:t>
      </w:r>
    </w:p>
    <w:p w14:paraId="67A3588F" w14:textId="4A2F30F5" w:rsidR="00B2115B" w:rsidRPr="00914B84" w:rsidRDefault="00B2115B" w:rsidP="00B2115B">
      <w:pPr>
        <w:tabs>
          <w:tab w:val="right" w:pos="2410"/>
        </w:tabs>
        <w:rPr>
          <w:rFonts w:cs="Arial"/>
          <w:sz w:val="20"/>
          <w:lang w:val="fr-FR"/>
        </w:rPr>
      </w:pPr>
      <w:r w:rsidRPr="00914B84">
        <w:rPr>
          <w:rFonts w:cs="Arial"/>
          <w:sz w:val="20"/>
          <w:lang w:val="fr-FR"/>
        </w:rPr>
        <w:t>Texte :</w:t>
      </w:r>
      <w:r w:rsidRPr="00914B84">
        <w:rPr>
          <w:rFonts w:cs="Arial"/>
          <w:sz w:val="20"/>
          <w:lang w:val="fr-FR"/>
        </w:rPr>
        <w:tab/>
        <w:t>1</w:t>
      </w:r>
      <w:r w:rsidR="008B6432">
        <w:rPr>
          <w:rFonts w:cs="Arial"/>
          <w:sz w:val="20"/>
          <w:lang w:val="fr-FR"/>
        </w:rPr>
        <w:t> 216</w:t>
      </w:r>
      <w:r w:rsidRPr="00914B84">
        <w:rPr>
          <w:rFonts w:cs="Arial"/>
          <w:sz w:val="20"/>
          <w:lang w:val="fr-FR"/>
        </w:rPr>
        <w:t xml:space="preserve"> caractères</w:t>
      </w:r>
    </w:p>
    <w:p w14:paraId="008951C6" w14:textId="3AA6EBB0" w:rsidR="00D91134" w:rsidRPr="00914B84" w:rsidRDefault="00B2115B" w:rsidP="00D91134">
      <w:pPr>
        <w:tabs>
          <w:tab w:val="right" w:pos="2410"/>
        </w:tabs>
        <w:rPr>
          <w:rFonts w:cs="Arial"/>
          <w:sz w:val="20"/>
          <w:lang w:val="fr-FR"/>
        </w:rPr>
      </w:pPr>
      <w:r w:rsidRPr="00914B84">
        <w:rPr>
          <w:rFonts w:cs="Arial"/>
          <w:sz w:val="20"/>
          <w:lang w:val="fr-FR"/>
        </w:rPr>
        <w:t>Total :</w:t>
      </w:r>
      <w:r w:rsidRPr="00914B84">
        <w:rPr>
          <w:rFonts w:cs="Arial"/>
          <w:sz w:val="20"/>
          <w:lang w:val="fr-FR"/>
        </w:rPr>
        <w:tab/>
        <w:t>1</w:t>
      </w:r>
      <w:r w:rsidR="008B6432">
        <w:rPr>
          <w:rFonts w:cs="Arial"/>
          <w:sz w:val="20"/>
          <w:lang w:val="fr-FR"/>
        </w:rPr>
        <w:t> 316</w:t>
      </w:r>
      <w:r w:rsidRPr="00914B84">
        <w:rPr>
          <w:rFonts w:cs="Arial"/>
          <w:sz w:val="20"/>
          <w:lang w:val="fr-FR"/>
        </w:rPr>
        <w:t xml:space="preserve"> caractères</w:t>
      </w:r>
    </w:p>
    <w:p w14:paraId="35BA86B6" w14:textId="41B4405B" w:rsidR="00D91134" w:rsidRPr="00914B84" w:rsidRDefault="00F94190" w:rsidP="00914B84">
      <w:pPr>
        <w:tabs>
          <w:tab w:val="left" w:pos="4020"/>
        </w:tabs>
        <w:rPr>
          <w:noProof/>
          <w:lang w:val="fr-FR"/>
        </w:rPr>
      </w:pPr>
      <w:r w:rsidRPr="00914B84">
        <w:rPr>
          <w:noProof/>
          <w:lang w:val="fr-FR"/>
        </w:rPr>
        <w:tab/>
        <w:t xml:space="preserve"> </w:t>
      </w:r>
    </w:p>
    <w:p w14:paraId="4FCECD52" w14:textId="77777777" w:rsidR="00D91134" w:rsidRPr="00914B84" w:rsidRDefault="00D91134" w:rsidP="00D91134">
      <w:pPr>
        <w:pStyle w:val="Pressetext"/>
        <w:rPr>
          <w:lang w:val="fr-FR"/>
        </w:rPr>
      </w:pPr>
    </w:p>
    <w:p w14:paraId="2EE6C7C6" w14:textId="77777777" w:rsidR="000173DE" w:rsidRDefault="000173DE" w:rsidP="000173DE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>
        <w:rPr>
          <w:rFonts w:eastAsia="Times" w:cs="Arial"/>
          <w:sz w:val="20"/>
          <w:szCs w:val="20"/>
          <w:lang w:val="en-US"/>
        </w:rPr>
        <w:t>KIPP FRANCE SAS</w:t>
      </w:r>
    </w:p>
    <w:p w14:paraId="668ACFA5" w14:textId="77777777" w:rsidR="000173DE" w:rsidRDefault="000173DE" w:rsidP="000173DE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>
        <w:rPr>
          <w:rFonts w:eastAsia="Times" w:cs="Arial"/>
          <w:sz w:val="20"/>
          <w:szCs w:val="20"/>
          <w:lang w:val="en-US"/>
        </w:rPr>
        <w:t>Patrick Kargol</w:t>
      </w:r>
    </w:p>
    <w:p w14:paraId="764CC92D" w14:textId="77777777" w:rsidR="000173DE" w:rsidRDefault="000173DE" w:rsidP="000173DE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>
        <w:rPr>
          <w:rFonts w:eastAsia="Times" w:cs="Arial"/>
          <w:sz w:val="20"/>
          <w:szCs w:val="20"/>
          <w:lang w:val="en-US"/>
        </w:rPr>
        <w:t>Parc Silic Bât. Kentia</w:t>
      </w:r>
    </w:p>
    <w:p w14:paraId="7ACEB430" w14:textId="77777777" w:rsidR="000173DE" w:rsidRDefault="000173DE" w:rsidP="000173DE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>
        <w:rPr>
          <w:rFonts w:eastAsia="Times" w:cs="Arial"/>
          <w:sz w:val="20"/>
          <w:szCs w:val="20"/>
          <w:lang w:val="en-US"/>
        </w:rPr>
        <w:t>14-16 Avenue du Québec • BP 709</w:t>
      </w:r>
    </w:p>
    <w:p w14:paraId="66E3848E" w14:textId="77777777" w:rsidR="000173DE" w:rsidRDefault="000173DE" w:rsidP="000173DE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>
        <w:rPr>
          <w:rFonts w:eastAsia="Times" w:cs="Arial"/>
          <w:sz w:val="20"/>
          <w:szCs w:val="20"/>
          <w:lang w:val="en-US"/>
        </w:rPr>
        <w:t>91961 Courtaboeuf Cedex</w:t>
      </w:r>
    </w:p>
    <w:p w14:paraId="416123D0" w14:textId="77777777" w:rsidR="000173DE" w:rsidRDefault="000173DE" w:rsidP="000173DE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</w:p>
    <w:p w14:paraId="46A7AF70" w14:textId="77777777" w:rsidR="000173DE" w:rsidRDefault="000173DE" w:rsidP="000173DE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>
        <w:rPr>
          <w:rFonts w:eastAsia="Times" w:cs="Arial"/>
          <w:sz w:val="20"/>
          <w:szCs w:val="20"/>
          <w:lang w:val="en-US"/>
        </w:rPr>
        <w:t>Téléphone : +33 1 69 75 14-15</w:t>
      </w:r>
    </w:p>
    <w:p w14:paraId="5ECBB991" w14:textId="33E2F5A9" w:rsidR="0094682F" w:rsidRPr="000173DE" w:rsidRDefault="000173DE" w:rsidP="000173DE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  <w:lang w:val="en-US"/>
        </w:rPr>
      </w:pPr>
      <w:r>
        <w:rPr>
          <w:rFonts w:eastAsia="Times" w:cs="Arial"/>
          <w:sz w:val="20"/>
          <w:szCs w:val="20"/>
          <w:lang w:val="en-US"/>
        </w:rPr>
        <w:t>Mail : patrick.kargol@kipp.fr</w:t>
      </w:r>
    </w:p>
    <w:p w14:paraId="77484691" w14:textId="4B923A03" w:rsidR="00B2115B" w:rsidRPr="00914B84" w:rsidRDefault="00B2115B" w:rsidP="00914B84">
      <w:pPr>
        <w:rPr>
          <w:lang w:val="fr-FR"/>
        </w:rPr>
      </w:pPr>
      <w:r w:rsidRPr="00914B84">
        <w:rPr>
          <w:rFonts w:eastAsia="Times"/>
          <w:b/>
          <w:szCs w:val="26"/>
          <w:lang w:val="fr-FR"/>
        </w:rPr>
        <w:t>Informations complémentaires et photos de presse</w:t>
      </w:r>
    </w:p>
    <w:p w14:paraId="2AC8292E" w14:textId="77777777" w:rsidR="0094682F" w:rsidRPr="00914B84" w:rsidRDefault="00B2115B" w:rsidP="00B2115B">
      <w:pPr>
        <w:ind w:left="284"/>
        <w:rPr>
          <w:sz w:val="20"/>
          <w:lang w:val="fr-FR"/>
        </w:rPr>
      </w:pPr>
      <w:r w:rsidRPr="00914B84">
        <w:rPr>
          <w:sz w:val="20"/>
          <w:lang w:val="fr-FR"/>
        </w:rPr>
        <w:t>Disponibles sur www.kipp.com, Pays : France, Rubrique : Actualités/Communiqués de presse</w:t>
      </w:r>
    </w:p>
    <w:p w14:paraId="5BE090F7" w14:textId="77777777" w:rsidR="0094682F" w:rsidRPr="00914B84" w:rsidRDefault="0094682F" w:rsidP="0094682F">
      <w:pPr>
        <w:pStyle w:val="berschrift3"/>
        <w:rPr>
          <w:lang w:val="fr-FR"/>
        </w:rPr>
      </w:pPr>
    </w:p>
    <w:p w14:paraId="512649F7" w14:textId="77777777" w:rsidR="0094682F" w:rsidRPr="00914B84" w:rsidRDefault="0094682F" w:rsidP="0094682F">
      <w:pPr>
        <w:pStyle w:val="berschrift3"/>
        <w:rPr>
          <w:lang w:val="fr-FR"/>
        </w:rPr>
      </w:pPr>
    </w:p>
    <w:p w14:paraId="44F07AB2" w14:textId="77777777" w:rsidR="00DF7909" w:rsidRPr="00914B84" w:rsidRDefault="00B2115B" w:rsidP="00DF7909">
      <w:pPr>
        <w:pStyle w:val="berschrift3"/>
        <w:rPr>
          <w:lang w:val="fr-FR"/>
        </w:rPr>
      </w:pPr>
      <w:r w:rsidRPr="00914B84">
        <w:rPr>
          <w:lang w:val="fr-FR"/>
        </w:rPr>
        <w:t>Ph</w:t>
      </w:r>
      <w:r w:rsidR="00DF7909" w:rsidRPr="00914B84">
        <w:rPr>
          <w:lang w:val="fr-FR"/>
        </w:rPr>
        <w:t>oto</w:t>
      </w:r>
      <w:r w:rsidR="00DF7909" w:rsidRPr="00914B84">
        <w:rPr>
          <w:lang w:val="fr-FR"/>
        </w:rPr>
        <w:tab/>
      </w:r>
    </w:p>
    <w:p w14:paraId="589FE311" w14:textId="5AEF8570" w:rsidR="00DF7909" w:rsidRPr="00914B84" w:rsidRDefault="00EA00C2" w:rsidP="00DF7909">
      <w:pPr>
        <w:rPr>
          <w:sz w:val="20"/>
          <w:lang w:val="fr-FR"/>
        </w:rPr>
      </w:pPr>
      <w:r w:rsidRPr="00914B84">
        <w:rPr>
          <w:sz w:val="20"/>
          <w:lang w:val="fr-FR"/>
        </w:rPr>
        <w:t xml:space="preserve">Les POIGNÉES TUBULAIRES réglables </w:t>
      </w:r>
      <w:r w:rsidR="00DF7909" w:rsidRPr="00914B84">
        <w:rPr>
          <w:sz w:val="20"/>
          <w:lang w:val="fr-FR"/>
        </w:rPr>
        <w:t xml:space="preserve">KIPP </w:t>
      </w:r>
      <w:r w:rsidRPr="00914B84">
        <w:rPr>
          <w:sz w:val="20"/>
          <w:lang w:val="fr-FR"/>
        </w:rPr>
        <w:t>sont librement positionnables</w:t>
      </w:r>
      <w:r w:rsidR="00B2115B" w:rsidRPr="00914B84">
        <w:rPr>
          <w:sz w:val="20"/>
          <w:lang w:val="fr-FR"/>
        </w:rPr>
        <w:br/>
        <w:t>Ph</w:t>
      </w:r>
      <w:r w:rsidR="00DF7909" w:rsidRPr="00914B84">
        <w:rPr>
          <w:sz w:val="20"/>
          <w:lang w:val="fr-FR"/>
        </w:rPr>
        <w:t>oto</w:t>
      </w:r>
      <w:r w:rsidR="00B2115B" w:rsidRPr="00914B84">
        <w:rPr>
          <w:sz w:val="20"/>
          <w:lang w:val="fr-FR"/>
        </w:rPr>
        <w:t> </w:t>
      </w:r>
      <w:r w:rsidR="00DF7909" w:rsidRPr="00914B84">
        <w:rPr>
          <w:sz w:val="20"/>
          <w:lang w:val="fr-FR"/>
        </w:rPr>
        <w:t xml:space="preserve">: KIPP </w:t>
      </w:r>
    </w:p>
    <w:p w14:paraId="08D6EC4E" w14:textId="77777777" w:rsidR="00DF7909" w:rsidRPr="00914B84" w:rsidRDefault="00DF7909" w:rsidP="00DF7909">
      <w:pPr>
        <w:rPr>
          <w:lang w:val="fr-FR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631"/>
        <w:gridCol w:w="4752"/>
      </w:tblGrid>
      <w:tr w:rsidR="00DF7909" w:rsidRPr="00914B84" w14:paraId="07B2D952" w14:textId="77777777" w:rsidTr="004E65D6">
        <w:tc>
          <w:tcPr>
            <w:tcW w:w="4631" w:type="dxa"/>
          </w:tcPr>
          <w:p w14:paraId="383419BE" w14:textId="77777777" w:rsidR="00DF7909" w:rsidRPr="00914B84" w:rsidRDefault="00DF7909" w:rsidP="004E65D6">
            <w:pPr>
              <w:rPr>
                <w:sz w:val="20"/>
                <w:lang w:val="fr-FR"/>
              </w:rPr>
            </w:pPr>
            <w:r w:rsidRPr="00914B84">
              <w:rPr>
                <w:noProof/>
                <w:sz w:val="20"/>
                <w:lang w:eastAsia="ja-JP"/>
              </w:rPr>
              <w:drawing>
                <wp:inline distT="0" distB="0" distL="0" distR="0" wp14:anchorId="7279F5F0" wp14:editId="4BDCFAF0">
                  <wp:extent cx="2148840" cy="2148840"/>
                  <wp:effectExtent l="0" t="0" r="381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ROHRGRIFFE-einstellbar-K101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29" cy="214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C6AB6" w14:textId="77777777" w:rsidR="00DF7909" w:rsidRPr="00914B84" w:rsidRDefault="00DF7909" w:rsidP="004E65D6">
            <w:pPr>
              <w:rPr>
                <w:sz w:val="20"/>
                <w:lang w:val="fr-FR"/>
              </w:rPr>
            </w:pPr>
          </w:p>
        </w:tc>
        <w:tc>
          <w:tcPr>
            <w:tcW w:w="4752" w:type="dxa"/>
          </w:tcPr>
          <w:p w14:paraId="5A26960B" w14:textId="77777777" w:rsidR="00DF7909" w:rsidRPr="00914B84" w:rsidRDefault="00DF7909" w:rsidP="004E65D6">
            <w:pPr>
              <w:rPr>
                <w:sz w:val="20"/>
                <w:lang w:val="fr-FR"/>
              </w:rPr>
            </w:pPr>
          </w:p>
          <w:p w14:paraId="1556FA3E" w14:textId="77777777" w:rsidR="00DF7909" w:rsidRPr="00914B84" w:rsidRDefault="00B2115B" w:rsidP="004E65D6">
            <w:pPr>
              <w:rPr>
                <w:sz w:val="20"/>
                <w:lang w:val="fr-FR"/>
              </w:rPr>
            </w:pPr>
            <w:r w:rsidRPr="00914B84">
              <w:rPr>
                <w:sz w:val="20"/>
                <w:lang w:val="fr-FR"/>
              </w:rPr>
              <w:t>Fichier image </w:t>
            </w:r>
            <w:r w:rsidR="00DF7909" w:rsidRPr="00914B84">
              <w:rPr>
                <w:sz w:val="20"/>
                <w:lang w:val="fr-FR"/>
              </w:rPr>
              <w:t xml:space="preserve">: </w:t>
            </w:r>
            <w:r w:rsidR="00DF7909" w:rsidRPr="00914B84">
              <w:rPr>
                <w:sz w:val="20"/>
                <w:lang w:val="fr-FR"/>
              </w:rPr>
              <w:br/>
            </w:r>
            <w:r w:rsidR="00DF7909" w:rsidRPr="00914B84">
              <w:rPr>
                <w:noProof/>
                <w:sz w:val="20"/>
                <w:lang w:val="fr-FR"/>
              </w:rPr>
              <w:t>KIPP-ROHRGRIFFE-einstellbar-K1018</w:t>
            </w:r>
            <w:r w:rsidR="00DF7909" w:rsidRPr="00914B84">
              <w:rPr>
                <w:sz w:val="20"/>
                <w:lang w:val="fr-FR"/>
              </w:rPr>
              <w:t>.jpg</w:t>
            </w:r>
          </w:p>
          <w:p w14:paraId="44CAD29F" w14:textId="77777777" w:rsidR="00DF7909" w:rsidRPr="00914B84" w:rsidRDefault="00DF7909" w:rsidP="004E65D6">
            <w:pPr>
              <w:rPr>
                <w:sz w:val="20"/>
                <w:lang w:val="fr-FR"/>
              </w:rPr>
            </w:pPr>
          </w:p>
          <w:p w14:paraId="33FEFD26" w14:textId="77777777" w:rsidR="00DF7909" w:rsidRPr="00914B84" w:rsidRDefault="00DF7909" w:rsidP="004E65D6">
            <w:pPr>
              <w:rPr>
                <w:sz w:val="20"/>
                <w:lang w:val="fr-FR"/>
              </w:rPr>
            </w:pPr>
          </w:p>
          <w:p w14:paraId="5842570C" w14:textId="77777777" w:rsidR="00DF7909" w:rsidRPr="00914B84" w:rsidRDefault="00DF7909" w:rsidP="004E65D6">
            <w:pPr>
              <w:rPr>
                <w:sz w:val="20"/>
                <w:lang w:val="fr-FR"/>
              </w:rPr>
            </w:pPr>
          </w:p>
          <w:p w14:paraId="041242B3" w14:textId="77777777" w:rsidR="00DF7909" w:rsidRPr="00914B84" w:rsidRDefault="00DF7909" w:rsidP="004E65D6">
            <w:pPr>
              <w:rPr>
                <w:sz w:val="20"/>
                <w:lang w:val="fr-FR"/>
              </w:rPr>
            </w:pPr>
          </w:p>
          <w:p w14:paraId="4B95909D" w14:textId="77777777" w:rsidR="00DF7909" w:rsidRPr="00914B84" w:rsidRDefault="00DF7909" w:rsidP="004E65D6">
            <w:pPr>
              <w:rPr>
                <w:sz w:val="20"/>
                <w:lang w:val="fr-FR"/>
              </w:rPr>
            </w:pPr>
          </w:p>
          <w:p w14:paraId="43D9AABB" w14:textId="77777777" w:rsidR="00DF7909" w:rsidRPr="00914B84" w:rsidRDefault="00DF7909" w:rsidP="004E65D6">
            <w:pPr>
              <w:rPr>
                <w:sz w:val="20"/>
                <w:lang w:val="fr-FR"/>
              </w:rPr>
            </w:pPr>
          </w:p>
          <w:p w14:paraId="10779DA8" w14:textId="77777777" w:rsidR="00DF7909" w:rsidRPr="00914B84" w:rsidRDefault="00DF7909" w:rsidP="004E65D6">
            <w:pPr>
              <w:rPr>
                <w:sz w:val="20"/>
                <w:lang w:val="fr-FR"/>
              </w:rPr>
            </w:pPr>
          </w:p>
          <w:p w14:paraId="57E7E1B7" w14:textId="77777777" w:rsidR="00DF7909" w:rsidRPr="00914B84" w:rsidRDefault="00DF7909" w:rsidP="004E65D6">
            <w:pPr>
              <w:rPr>
                <w:sz w:val="20"/>
                <w:lang w:val="fr-FR"/>
              </w:rPr>
            </w:pPr>
          </w:p>
          <w:p w14:paraId="75CAFF58" w14:textId="77777777" w:rsidR="00DF7909" w:rsidRPr="00914B84" w:rsidRDefault="00DF7909" w:rsidP="004E65D6">
            <w:pPr>
              <w:rPr>
                <w:sz w:val="20"/>
                <w:lang w:val="fr-FR"/>
              </w:rPr>
            </w:pPr>
          </w:p>
        </w:tc>
      </w:tr>
    </w:tbl>
    <w:p w14:paraId="7347C620" w14:textId="77777777" w:rsidR="00DF7909" w:rsidRPr="00914B84" w:rsidRDefault="00DF7909" w:rsidP="0094682F">
      <w:pPr>
        <w:pStyle w:val="berschrift3"/>
        <w:rPr>
          <w:lang w:val="fr-FR"/>
        </w:rPr>
      </w:pPr>
    </w:p>
    <w:p w14:paraId="2388A154" w14:textId="77777777" w:rsidR="00DF7909" w:rsidRPr="00914B84" w:rsidRDefault="00B2115B" w:rsidP="00DF7909">
      <w:pPr>
        <w:ind w:left="-79"/>
        <w:rPr>
          <w:sz w:val="16"/>
          <w:szCs w:val="16"/>
          <w:lang w:val="fr-FR"/>
        </w:rPr>
      </w:pPr>
      <w:r w:rsidRPr="00914B84">
        <w:rPr>
          <w:sz w:val="16"/>
          <w:szCs w:val="16"/>
          <w:lang w:val="fr-FR"/>
        </w:rPr>
        <w:t>Copyright : Reproduction libre de droits dans les médias spécialisés, moyennant mention de la source et envoi d’un exemplaire de la publication.</w:t>
      </w:r>
      <w:r w:rsidR="00DF7909" w:rsidRPr="00914B84">
        <w:rPr>
          <w:sz w:val="16"/>
          <w:szCs w:val="16"/>
          <w:lang w:val="fr-FR"/>
        </w:rPr>
        <w:t xml:space="preserve"> </w:t>
      </w:r>
    </w:p>
    <w:p w14:paraId="4BA1D5FA" w14:textId="77777777" w:rsidR="00DF7909" w:rsidRPr="00914B84" w:rsidRDefault="00DF7909" w:rsidP="0094682F">
      <w:pPr>
        <w:pStyle w:val="berschrift3"/>
        <w:rPr>
          <w:lang w:val="fr-FR"/>
        </w:rPr>
      </w:pPr>
    </w:p>
    <w:p w14:paraId="1A9AB615" w14:textId="77777777" w:rsidR="00DF7909" w:rsidRPr="00914B84" w:rsidRDefault="00DF7909" w:rsidP="0094682F">
      <w:pPr>
        <w:pStyle w:val="berschrift3"/>
        <w:rPr>
          <w:lang w:val="fr-FR"/>
        </w:rPr>
      </w:pPr>
    </w:p>
    <w:p w14:paraId="3C480A70" w14:textId="77777777" w:rsidR="0094682F" w:rsidRPr="00914B84" w:rsidRDefault="0094682F" w:rsidP="0094682F">
      <w:pPr>
        <w:rPr>
          <w:lang w:val="fr-FR"/>
        </w:rPr>
      </w:pPr>
    </w:p>
    <w:p w14:paraId="32C5371E" w14:textId="77777777" w:rsidR="0094682F" w:rsidRPr="00914B84" w:rsidRDefault="0094682F" w:rsidP="0094682F">
      <w:pPr>
        <w:rPr>
          <w:lang w:val="fr-FR"/>
        </w:rPr>
      </w:pPr>
    </w:p>
    <w:sectPr w:rsidR="0094682F" w:rsidRPr="00914B84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7F3A4" w14:textId="77777777" w:rsidR="00DC156E" w:rsidRDefault="00DC156E">
      <w:r>
        <w:separator/>
      </w:r>
    </w:p>
  </w:endnote>
  <w:endnote w:type="continuationSeparator" w:id="0">
    <w:p w14:paraId="70333117" w14:textId="77777777" w:rsidR="00DC156E" w:rsidRDefault="00DC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7EEDA" w14:textId="77777777" w:rsidR="00DC156E" w:rsidRPr="000E5B84" w:rsidRDefault="00DC156E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0173DE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3A1AD" w14:textId="77777777" w:rsidR="00DC156E" w:rsidRDefault="00DC156E">
      <w:r>
        <w:separator/>
      </w:r>
    </w:p>
  </w:footnote>
  <w:footnote w:type="continuationSeparator" w:id="0">
    <w:p w14:paraId="3C614657" w14:textId="77777777" w:rsidR="00DC156E" w:rsidRDefault="00DC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03515"/>
    <w:rsid w:val="000173DE"/>
    <w:rsid w:val="000214CD"/>
    <w:rsid w:val="0004350D"/>
    <w:rsid w:val="0007250A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1BA5"/>
    <w:rsid w:val="00156D91"/>
    <w:rsid w:val="00173AD9"/>
    <w:rsid w:val="001764B7"/>
    <w:rsid w:val="001A3A33"/>
    <w:rsid w:val="001C1C06"/>
    <w:rsid w:val="001C5D12"/>
    <w:rsid w:val="001F595A"/>
    <w:rsid w:val="00205AB3"/>
    <w:rsid w:val="00210153"/>
    <w:rsid w:val="00210655"/>
    <w:rsid w:val="002400FA"/>
    <w:rsid w:val="0025782E"/>
    <w:rsid w:val="00262F20"/>
    <w:rsid w:val="002A3A5D"/>
    <w:rsid w:val="002C20FA"/>
    <w:rsid w:val="002D139A"/>
    <w:rsid w:val="002D232B"/>
    <w:rsid w:val="002D7C6C"/>
    <w:rsid w:val="002F2B88"/>
    <w:rsid w:val="00315E40"/>
    <w:rsid w:val="003237A9"/>
    <w:rsid w:val="003376F5"/>
    <w:rsid w:val="00344FF7"/>
    <w:rsid w:val="0034779C"/>
    <w:rsid w:val="00387B5E"/>
    <w:rsid w:val="00392FF3"/>
    <w:rsid w:val="00393268"/>
    <w:rsid w:val="003A002F"/>
    <w:rsid w:val="003C1386"/>
    <w:rsid w:val="003C653D"/>
    <w:rsid w:val="003D5F05"/>
    <w:rsid w:val="003F03FC"/>
    <w:rsid w:val="00404ECE"/>
    <w:rsid w:val="00415C62"/>
    <w:rsid w:val="0043253B"/>
    <w:rsid w:val="004375D2"/>
    <w:rsid w:val="00444C4B"/>
    <w:rsid w:val="00451752"/>
    <w:rsid w:val="0045707C"/>
    <w:rsid w:val="004623B0"/>
    <w:rsid w:val="004660C1"/>
    <w:rsid w:val="004711A8"/>
    <w:rsid w:val="00496518"/>
    <w:rsid w:val="004B015B"/>
    <w:rsid w:val="004B408C"/>
    <w:rsid w:val="004C2291"/>
    <w:rsid w:val="004E184C"/>
    <w:rsid w:val="004E2A53"/>
    <w:rsid w:val="004E65D6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645FBD"/>
    <w:rsid w:val="00677302"/>
    <w:rsid w:val="00681803"/>
    <w:rsid w:val="006B6439"/>
    <w:rsid w:val="006B6604"/>
    <w:rsid w:val="006D6867"/>
    <w:rsid w:val="006E09D7"/>
    <w:rsid w:val="006E1561"/>
    <w:rsid w:val="006E623B"/>
    <w:rsid w:val="006E7A95"/>
    <w:rsid w:val="006E7F3D"/>
    <w:rsid w:val="006F540A"/>
    <w:rsid w:val="006F614E"/>
    <w:rsid w:val="0070009F"/>
    <w:rsid w:val="00713FCC"/>
    <w:rsid w:val="00721B9E"/>
    <w:rsid w:val="007240E3"/>
    <w:rsid w:val="0072422F"/>
    <w:rsid w:val="0073096B"/>
    <w:rsid w:val="00732AC7"/>
    <w:rsid w:val="00734277"/>
    <w:rsid w:val="00737109"/>
    <w:rsid w:val="00744C8F"/>
    <w:rsid w:val="0076074E"/>
    <w:rsid w:val="007612CB"/>
    <w:rsid w:val="007677AC"/>
    <w:rsid w:val="0077742E"/>
    <w:rsid w:val="007819BF"/>
    <w:rsid w:val="007833B0"/>
    <w:rsid w:val="00783817"/>
    <w:rsid w:val="00786BAF"/>
    <w:rsid w:val="007B105E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B6432"/>
    <w:rsid w:val="008C75BA"/>
    <w:rsid w:val="008D718C"/>
    <w:rsid w:val="008D722E"/>
    <w:rsid w:val="008D7D92"/>
    <w:rsid w:val="00914B84"/>
    <w:rsid w:val="009279A4"/>
    <w:rsid w:val="00943D25"/>
    <w:rsid w:val="00945AC0"/>
    <w:rsid w:val="0094682F"/>
    <w:rsid w:val="0095515C"/>
    <w:rsid w:val="00967469"/>
    <w:rsid w:val="009709CF"/>
    <w:rsid w:val="00980463"/>
    <w:rsid w:val="00984942"/>
    <w:rsid w:val="009A12E2"/>
    <w:rsid w:val="009A3246"/>
    <w:rsid w:val="009A7EA5"/>
    <w:rsid w:val="009D4056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671F7"/>
    <w:rsid w:val="00A74BF6"/>
    <w:rsid w:val="00AA3FDA"/>
    <w:rsid w:val="00AD4F24"/>
    <w:rsid w:val="00AE0177"/>
    <w:rsid w:val="00AF76CF"/>
    <w:rsid w:val="00B17EC0"/>
    <w:rsid w:val="00B2115B"/>
    <w:rsid w:val="00B234EB"/>
    <w:rsid w:val="00B3114D"/>
    <w:rsid w:val="00B57513"/>
    <w:rsid w:val="00B66F56"/>
    <w:rsid w:val="00B72555"/>
    <w:rsid w:val="00B80412"/>
    <w:rsid w:val="00BA7DFB"/>
    <w:rsid w:val="00BE3937"/>
    <w:rsid w:val="00BF1F65"/>
    <w:rsid w:val="00BF3FE9"/>
    <w:rsid w:val="00BF40F3"/>
    <w:rsid w:val="00C1139F"/>
    <w:rsid w:val="00C35219"/>
    <w:rsid w:val="00C43B71"/>
    <w:rsid w:val="00C56C4B"/>
    <w:rsid w:val="00C6374A"/>
    <w:rsid w:val="00C7668C"/>
    <w:rsid w:val="00C873E0"/>
    <w:rsid w:val="00CC06B6"/>
    <w:rsid w:val="00CD51D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C156E"/>
    <w:rsid w:val="00DD7BB1"/>
    <w:rsid w:val="00DE4BEA"/>
    <w:rsid w:val="00DE62F7"/>
    <w:rsid w:val="00DE744E"/>
    <w:rsid w:val="00DF7909"/>
    <w:rsid w:val="00E04162"/>
    <w:rsid w:val="00E044C9"/>
    <w:rsid w:val="00E11211"/>
    <w:rsid w:val="00E26490"/>
    <w:rsid w:val="00E271A2"/>
    <w:rsid w:val="00E60EE7"/>
    <w:rsid w:val="00E86C10"/>
    <w:rsid w:val="00E92111"/>
    <w:rsid w:val="00EA00C2"/>
    <w:rsid w:val="00EA130D"/>
    <w:rsid w:val="00EA603D"/>
    <w:rsid w:val="00EC0016"/>
    <w:rsid w:val="00EC00AB"/>
    <w:rsid w:val="00ED2F65"/>
    <w:rsid w:val="00ED5812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60755"/>
    <w:rsid w:val="00F65940"/>
    <w:rsid w:val="00F94190"/>
    <w:rsid w:val="00F95537"/>
    <w:rsid w:val="00FA4CC1"/>
    <w:rsid w:val="00FB7AF0"/>
    <w:rsid w:val="00FC170A"/>
    <w:rsid w:val="00FE3464"/>
    <w:rsid w:val="00FF5A31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1966C3"/>
  <w15:docId w15:val="{AA0F520D-93B5-4866-9628-A8AFB995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0BC7-0C34-458A-95E6-A75BEA04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F6A8DF75.dotm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2133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24</cp:revision>
  <cp:lastPrinted>2016-04-18T15:15:00Z</cp:lastPrinted>
  <dcterms:created xsi:type="dcterms:W3CDTF">2016-04-18T14:20:00Z</dcterms:created>
  <dcterms:modified xsi:type="dcterms:W3CDTF">2016-05-19T07:38:00Z</dcterms:modified>
</cp:coreProperties>
</file>