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A1FB1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B2063B">
        <w:rPr>
          <w:b w:val="0"/>
          <w:sz w:val="22"/>
          <w:szCs w:val="22"/>
          <w:lang w:val="de-DE"/>
        </w:rPr>
        <w:t>Juli</w:t>
      </w:r>
      <w:r w:rsidR="00786BAF">
        <w:rPr>
          <w:b w:val="0"/>
          <w:sz w:val="22"/>
          <w:szCs w:val="22"/>
          <w:lang w:val="de-DE"/>
        </w:rPr>
        <w:t xml:space="preserve">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17589B" w:rsidRDefault="009322E5" w:rsidP="001758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</w:t>
      </w:r>
      <w:r w:rsidR="0017589B">
        <w:rPr>
          <w:rFonts w:cs="Arial"/>
          <w:sz w:val="22"/>
          <w:szCs w:val="22"/>
        </w:rPr>
        <w:t xml:space="preserve"> höchste Ansprüche</w:t>
      </w:r>
    </w:p>
    <w:p w:rsidR="0017589B" w:rsidRPr="007F6BCE" w:rsidRDefault="0017589B" w:rsidP="0017589B">
      <w:pPr>
        <w:pStyle w:val="berschrift1"/>
        <w:rPr>
          <w:lang w:val="de-DE"/>
        </w:rPr>
      </w:pPr>
      <w:bookmarkStart w:id="0" w:name="_GoBack"/>
      <w:r>
        <w:rPr>
          <w:lang w:val="de-DE"/>
        </w:rPr>
        <w:t>KIPP präsentiert neue Premium-Arretierbolzen</w:t>
      </w:r>
    </w:p>
    <w:bookmarkEnd w:id="0"/>
    <w:p w:rsidR="00210655" w:rsidRPr="00210655" w:rsidRDefault="00210655" w:rsidP="00AA3FDA">
      <w:pPr>
        <w:rPr>
          <w:sz w:val="22"/>
          <w:szCs w:val="22"/>
        </w:rPr>
      </w:pPr>
    </w:p>
    <w:p w:rsidR="0017589B" w:rsidRPr="00DE4BEA" w:rsidRDefault="0017589B" w:rsidP="00B2063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Mit den</w:t>
      </w:r>
      <w:r w:rsidR="00B2063B">
        <w:rPr>
          <w:rFonts w:cs="Arial"/>
          <w:b/>
          <w:bCs/>
          <w:sz w:val="22"/>
          <w:szCs w:val="22"/>
        </w:rPr>
        <w:t xml:space="preserve"> hochwertigen Premium</w:t>
      </w:r>
      <w:r w:rsidR="00BE79EA">
        <w:rPr>
          <w:rFonts w:cs="Arial"/>
          <w:b/>
          <w:bCs/>
          <w:sz w:val="22"/>
          <w:szCs w:val="22"/>
        </w:rPr>
        <w:t>-</w:t>
      </w:r>
      <w:r w:rsidRPr="00DE4BEA">
        <w:rPr>
          <w:rFonts w:cs="Arial"/>
          <w:b/>
          <w:bCs/>
          <w:sz w:val="22"/>
          <w:szCs w:val="22"/>
        </w:rPr>
        <w:t xml:space="preserve">Arretierbolzen </w:t>
      </w:r>
      <w:r>
        <w:rPr>
          <w:rFonts w:cs="Arial"/>
          <w:b/>
          <w:bCs/>
          <w:sz w:val="22"/>
          <w:szCs w:val="22"/>
        </w:rPr>
        <w:t>stellt das HEINRICH KIPP</w:t>
      </w:r>
      <w:r w:rsidRPr="00DE4BEA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WERK </w:t>
      </w:r>
      <w:r w:rsidRPr="00DE4BEA">
        <w:rPr>
          <w:rFonts w:cs="Arial"/>
          <w:b/>
          <w:bCs/>
          <w:sz w:val="22"/>
          <w:szCs w:val="22"/>
        </w:rPr>
        <w:t xml:space="preserve">eine Produkterweiterung vor, die das Portfolio für präzise Anwendungen </w:t>
      </w:r>
      <w:r>
        <w:rPr>
          <w:rFonts w:cs="Arial"/>
          <w:b/>
          <w:bCs/>
          <w:sz w:val="22"/>
          <w:szCs w:val="22"/>
        </w:rPr>
        <w:t>nachhaltig optimiert</w:t>
      </w:r>
      <w:r w:rsidR="00B2063B">
        <w:rPr>
          <w:rFonts w:cs="Arial"/>
          <w:b/>
          <w:bCs/>
          <w:sz w:val="22"/>
          <w:szCs w:val="22"/>
        </w:rPr>
        <w:t>. Die Premium</w:t>
      </w:r>
      <w:r w:rsidR="00BE79EA">
        <w:rPr>
          <w:rFonts w:cs="Arial"/>
          <w:b/>
          <w:bCs/>
          <w:sz w:val="22"/>
          <w:szCs w:val="22"/>
        </w:rPr>
        <w:t>-</w:t>
      </w:r>
      <w:r w:rsidRPr="00DE4BEA">
        <w:rPr>
          <w:rFonts w:cs="Arial"/>
          <w:b/>
          <w:bCs/>
          <w:sz w:val="22"/>
          <w:szCs w:val="22"/>
        </w:rPr>
        <w:t xml:space="preserve">Arretierbolzen zeichnen sich </w:t>
      </w:r>
      <w:r w:rsidR="00B2063B">
        <w:rPr>
          <w:rFonts w:cs="Arial"/>
          <w:b/>
          <w:bCs/>
          <w:sz w:val="22"/>
          <w:szCs w:val="22"/>
        </w:rPr>
        <w:t>durch einen exakt</w:t>
      </w:r>
      <w:r w:rsidRPr="00DE4BEA">
        <w:rPr>
          <w:rFonts w:cs="Arial"/>
          <w:b/>
          <w:bCs/>
          <w:sz w:val="22"/>
          <w:szCs w:val="22"/>
        </w:rPr>
        <w:t xml:space="preserve">en Lauf in der Führung </w:t>
      </w:r>
      <w:r>
        <w:rPr>
          <w:rFonts w:cs="Arial"/>
          <w:b/>
          <w:bCs/>
          <w:sz w:val="22"/>
          <w:szCs w:val="22"/>
        </w:rPr>
        <w:t>und eine</w:t>
      </w:r>
      <w:r w:rsidRPr="00DE4BEA">
        <w:rPr>
          <w:rFonts w:cs="Arial"/>
          <w:b/>
          <w:bCs/>
          <w:sz w:val="22"/>
          <w:szCs w:val="22"/>
        </w:rPr>
        <w:t xml:space="preserve"> sichere Rastung in der Endlage aus.</w:t>
      </w:r>
    </w:p>
    <w:p w:rsidR="0017589B" w:rsidRDefault="0017589B" w:rsidP="0017589B">
      <w:pPr>
        <w:spacing w:line="276" w:lineRule="auto"/>
        <w:rPr>
          <w:b/>
          <w:bCs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 w:rsidRPr="00DE4BEA">
        <w:rPr>
          <w:rFonts w:cs="Arial"/>
          <w:sz w:val="22"/>
          <w:szCs w:val="22"/>
        </w:rPr>
        <w:t>Arretierbolzen werden dort eingesetzt, wo eine Veränderung der Arretierstellung durch Que</w:t>
      </w:r>
      <w:r w:rsidR="00B2063B">
        <w:rPr>
          <w:rFonts w:cs="Arial"/>
          <w:sz w:val="22"/>
          <w:szCs w:val="22"/>
        </w:rPr>
        <w:t xml:space="preserve">rkräfte verhindert werden soll. </w:t>
      </w:r>
      <w:r w:rsidR="0049462A" w:rsidRPr="0049462A">
        <w:rPr>
          <w:rFonts w:cs="Arial"/>
          <w:sz w:val="22"/>
          <w:szCs w:val="22"/>
        </w:rPr>
        <w:t>Der Bolzen kann nur durch eine Handbetätigung in eine andere Arretierstellung gebracht werden.</w:t>
      </w:r>
      <w:r w:rsidRPr="00DE4BEA">
        <w:rPr>
          <w:rFonts w:cs="Arial"/>
          <w:sz w:val="22"/>
          <w:szCs w:val="22"/>
        </w:rPr>
        <w:t xml:space="preserve"> Neben der leichten Handhabung spielen daher besonders die zuverlässige Langlebigkeit un</w:t>
      </w:r>
      <w:r w:rsidR="00BE79EA">
        <w:rPr>
          <w:rFonts w:cs="Arial"/>
          <w:sz w:val="22"/>
          <w:szCs w:val="22"/>
        </w:rPr>
        <w:t>d Qualität eine tragende Rolle -</w:t>
      </w:r>
      <w:r w:rsidRPr="00DE4BEA">
        <w:rPr>
          <w:rFonts w:cs="Arial"/>
          <w:sz w:val="22"/>
          <w:szCs w:val="22"/>
        </w:rPr>
        <w:t xml:space="preserve"> Eigenschaften, die </w:t>
      </w:r>
      <w:r w:rsidR="00B62BD7">
        <w:rPr>
          <w:rFonts w:cs="Arial"/>
          <w:sz w:val="22"/>
          <w:szCs w:val="22"/>
        </w:rPr>
        <w:t xml:space="preserve">bei </w:t>
      </w:r>
      <w:r w:rsidRPr="00DE4BEA">
        <w:rPr>
          <w:rFonts w:cs="Arial"/>
          <w:sz w:val="22"/>
          <w:szCs w:val="22"/>
        </w:rPr>
        <w:t>KIPP seit jeher oberste Priorität haben.</w:t>
      </w: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 w:rsidRPr="00DE4BEA">
        <w:rPr>
          <w:rFonts w:cs="Arial"/>
          <w:sz w:val="22"/>
          <w:szCs w:val="22"/>
        </w:rPr>
        <w:t xml:space="preserve">Das Angebot </w:t>
      </w:r>
      <w:r w:rsidR="00B62BD7">
        <w:rPr>
          <w:rFonts w:cs="Arial"/>
          <w:sz w:val="22"/>
          <w:szCs w:val="22"/>
        </w:rPr>
        <w:t>im KIPP Programm</w:t>
      </w:r>
      <w:r w:rsidRPr="00DE4BEA">
        <w:rPr>
          <w:rFonts w:cs="Arial"/>
          <w:sz w:val="22"/>
          <w:szCs w:val="22"/>
        </w:rPr>
        <w:t xml:space="preserve"> beinhaltet Premium-Arretierbolzen in konischer und zylindrischer Ausführung, die sowohl in Stahl</w:t>
      </w:r>
      <w:r w:rsidR="00B62BD7">
        <w:rPr>
          <w:rFonts w:cs="Arial"/>
          <w:sz w:val="22"/>
          <w:szCs w:val="22"/>
        </w:rPr>
        <w:t>,</w:t>
      </w:r>
      <w:r w:rsidRPr="00DE4BEA">
        <w:rPr>
          <w:rFonts w:cs="Arial"/>
          <w:sz w:val="22"/>
          <w:szCs w:val="22"/>
        </w:rPr>
        <w:t xml:space="preserve"> als auch in Edelstahl erhältlich sind. </w:t>
      </w:r>
      <w:r w:rsidR="0049462A" w:rsidRPr="0049462A">
        <w:rPr>
          <w:rFonts w:cs="Arial"/>
          <w:sz w:val="22"/>
          <w:szCs w:val="22"/>
        </w:rPr>
        <w:t>Alle Bolzen verfügen über einen Pilzgriff aus schwarzgrauem Thermoplast</w:t>
      </w:r>
      <w:r w:rsidR="0049462A">
        <w:rPr>
          <w:rFonts w:cs="Arial"/>
          <w:sz w:val="22"/>
          <w:szCs w:val="22"/>
        </w:rPr>
        <w:t>.</w:t>
      </w:r>
      <w:r w:rsidR="00B62BD7">
        <w:rPr>
          <w:rFonts w:cs="Arial"/>
          <w:sz w:val="22"/>
          <w:szCs w:val="22"/>
        </w:rPr>
        <w:t xml:space="preserve"> E</w:t>
      </w:r>
      <w:r w:rsidRPr="00DE4BEA">
        <w:rPr>
          <w:rFonts w:cs="Arial"/>
          <w:sz w:val="22"/>
          <w:szCs w:val="22"/>
        </w:rPr>
        <w:t xml:space="preserve">ingesetzt werden sie beispielsweise in Schwenk- oder Drehvorrichtungen sowie bei Anschlag-Positionierungen. </w:t>
      </w:r>
    </w:p>
    <w:p w:rsidR="0017589B" w:rsidRPr="00DE4BEA" w:rsidRDefault="0017589B" w:rsidP="0017589B">
      <w:pPr>
        <w:spacing w:line="276" w:lineRule="auto"/>
        <w:rPr>
          <w:rFonts w:cs="Arial"/>
          <w:bCs/>
          <w:sz w:val="22"/>
          <w:szCs w:val="22"/>
        </w:rPr>
      </w:pPr>
    </w:p>
    <w:p w:rsidR="00F25A67" w:rsidRDefault="0017589B" w:rsidP="0017589B">
      <w:pPr>
        <w:pStyle w:val="Pressetext"/>
      </w:pPr>
      <w:r w:rsidRPr="00DE4BEA">
        <w:rPr>
          <w:rFonts w:cs="Arial"/>
          <w:bCs/>
          <w:szCs w:val="22"/>
        </w:rPr>
        <w:t>Eine besondere Neuheit der Produktgruppe Arretierbolzen ist die Ausführung für dünnwandige Teile. Aufgrund einer sehr flachen Mutter eignet sich dieser Bolzen vor allem für die Montage an Bauteilen mit dü</w:t>
      </w:r>
      <w:r w:rsidR="00BE79EA">
        <w:rPr>
          <w:rFonts w:cs="Arial"/>
          <w:bCs/>
          <w:szCs w:val="22"/>
        </w:rPr>
        <w:t xml:space="preserve">nnen Wänden. Der KIPP </w:t>
      </w:r>
      <w:r w:rsidRPr="00DE4BEA">
        <w:rPr>
          <w:rFonts w:cs="Arial"/>
          <w:bCs/>
          <w:szCs w:val="22"/>
        </w:rPr>
        <w:t>Arretierbolzen wird zuverlässig an allen vorgesehenen Positionen gespannt und kann auch an Blechkonstruktionen verwendet werden.</w:t>
      </w: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DA7179">
        <w:rPr>
          <w:rFonts w:cs="Arial"/>
          <w:sz w:val="20"/>
        </w:rPr>
        <w:t>44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head:</w:t>
      </w:r>
      <w:r w:rsidR="00D91134" w:rsidRPr="003274EE">
        <w:rPr>
          <w:rFonts w:cs="Arial"/>
          <w:sz w:val="20"/>
        </w:rPr>
        <w:tab/>
      </w:r>
      <w:r w:rsidR="003414EC">
        <w:rPr>
          <w:rFonts w:cs="Arial"/>
          <w:sz w:val="20"/>
        </w:rPr>
        <w:t>21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DD6D34">
        <w:rPr>
          <w:rFonts w:cs="Arial"/>
          <w:sz w:val="20"/>
        </w:rPr>
        <w:t>1.</w:t>
      </w:r>
      <w:r w:rsidR="00521747">
        <w:rPr>
          <w:rFonts w:cs="Arial"/>
          <w:sz w:val="20"/>
        </w:rPr>
        <w:t>393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DD6D34">
        <w:rPr>
          <w:rFonts w:cs="Arial"/>
          <w:sz w:val="20"/>
        </w:rPr>
        <w:t>1.</w:t>
      </w:r>
      <w:r w:rsidR="003414EC">
        <w:rPr>
          <w:rFonts w:cs="Arial"/>
          <w:sz w:val="20"/>
        </w:rPr>
        <w:t>4</w:t>
      </w:r>
      <w:r w:rsidR="00521747">
        <w:rPr>
          <w:rFonts w:cs="Arial"/>
          <w:sz w:val="20"/>
        </w:rPr>
        <w:t>58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 w:rsidRPr="003274EE">
        <w:t>Weitere Informationen und Pressefotos</w:t>
      </w:r>
    </w:p>
    <w:p w:rsidR="00D91134" w:rsidRDefault="00D91134" w:rsidP="00D91134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D91134" w:rsidRPr="003274EE" w:rsidRDefault="00D91134" w:rsidP="00D91134">
      <w:pPr>
        <w:rPr>
          <w:rFonts w:cs="Arial"/>
          <w:sz w:val="20"/>
          <w:szCs w:val="20"/>
        </w:rPr>
      </w:pPr>
    </w:p>
    <w:p w:rsidR="00AE0177" w:rsidRDefault="00D91134" w:rsidP="00D91134">
      <w:pPr>
        <w:pStyle w:val="berschrift3"/>
        <w:rPr>
          <w:lang w:val="de-DE"/>
        </w:rPr>
      </w:pPr>
      <w:r>
        <w:br w:type="page"/>
      </w:r>
    </w:p>
    <w:p w:rsidR="00AF0060" w:rsidRPr="00314B6B" w:rsidRDefault="00AF0060" w:rsidP="00AF0060">
      <w:pPr>
        <w:pStyle w:val="berschrift3"/>
        <w:rPr>
          <w:lang w:val="de-DE"/>
        </w:rPr>
      </w:pPr>
      <w:r w:rsidRPr="003274EE">
        <w:lastRenderedPageBreak/>
        <w:t>Foto</w:t>
      </w:r>
      <w:r>
        <w:rPr>
          <w:lang w:val="de-DE"/>
        </w:rPr>
        <w:t>s</w:t>
      </w:r>
      <w:r w:rsidRPr="003274EE"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AF0060" w:rsidRPr="003274EE" w:rsidTr="00AF6CE4">
        <w:tc>
          <w:tcPr>
            <w:tcW w:w="4594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185EB2" w:rsidRDefault="00185EB2" w:rsidP="00185EB2">
            <w:pPr>
              <w:autoSpaceDE w:val="0"/>
              <w:autoSpaceDN w:val="0"/>
              <w:adjustRightInd w:val="0"/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Diese KIPP Arretierbolzen eignen sich besonders für die Montage an dünnwandigen</w:t>
            </w:r>
          </w:p>
          <w:p w:rsidR="00AF0060" w:rsidRDefault="00185EB2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Bauteilen. </w:t>
            </w:r>
            <w:r w:rsidR="00AF0060">
              <w:rPr>
                <w:sz w:val="20"/>
              </w:rPr>
              <w:t xml:space="preserve">Foto: KIPP </w:t>
            </w:r>
          </w:p>
          <w:p w:rsidR="00AF0060" w:rsidRPr="00362FE9" w:rsidRDefault="00AF0060" w:rsidP="00645B6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561D9D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60000" cy="1520639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_Arretierbolzen_dünnwand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2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</w:t>
            </w:r>
            <w:r w:rsidR="00323C04">
              <w:rPr>
                <w:sz w:val="20"/>
              </w:rPr>
              <w:t>Arretierbolzen</w:t>
            </w:r>
            <w:r w:rsidR="00E75026">
              <w:rPr>
                <w:sz w:val="20"/>
              </w:rPr>
              <w:t>_</w:t>
            </w:r>
            <w:r w:rsidR="00323C04">
              <w:rPr>
                <w:sz w:val="20"/>
              </w:rPr>
              <w:t>dünnwandig</w:t>
            </w:r>
            <w:r w:rsidR="00AF0060">
              <w:rPr>
                <w:sz w:val="20"/>
              </w:rPr>
              <w:t>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</w:tbl>
    <w:p w:rsidR="00783817" w:rsidRPr="00212124" w:rsidRDefault="00783817" w:rsidP="00783817">
      <w:pPr>
        <w:pStyle w:val="berschrift3"/>
        <w:rPr>
          <w:lang w:val="de-DE"/>
        </w:rPr>
      </w:pPr>
    </w:p>
    <w:p w:rsidR="00783817" w:rsidRPr="008A4372" w:rsidRDefault="00783817" w:rsidP="00AF0060">
      <w:pPr>
        <w:jc w:val="both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257"/>
        <w:gridCol w:w="342"/>
      </w:tblGrid>
      <w:tr w:rsidR="00D91134" w:rsidRPr="003274EE" w:rsidTr="00212124">
        <w:tc>
          <w:tcPr>
            <w:tcW w:w="9257" w:type="dxa"/>
          </w:tcPr>
          <w:tbl>
            <w:tblPr>
              <w:tblW w:w="8928" w:type="dxa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4452"/>
              <w:gridCol w:w="4476"/>
            </w:tblGrid>
            <w:tr w:rsidR="00AF0060" w:rsidRPr="003274EE" w:rsidTr="00645B6D">
              <w:tc>
                <w:tcPr>
                  <w:tcW w:w="4452" w:type="dxa"/>
                </w:tcPr>
                <w:p w:rsidR="00185EB2" w:rsidRDefault="00AF0060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Bildtext: </w:t>
                  </w:r>
                </w:p>
                <w:p w:rsidR="00AF0060" w:rsidRDefault="00185EB2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rFonts w:ascii="HelveticaNeueLTW1G-Cn" w:hAnsi="HelveticaNeueLTW1G-Cn" w:cs="HelveticaNeueLTW1G-Cn"/>
                      <w:sz w:val="20"/>
                      <w:szCs w:val="20"/>
                    </w:rPr>
                    <w:t>Die Premium-Arretierbolzen zeichnen sich durch ihre höhere</w:t>
                  </w:r>
                  <w:r w:rsidR="008566FE">
                    <w:rPr>
                      <w:rFonts w:ascii="HelveticaNeueLTW1G-Cn" w:hAnsi="HelveticaNeueLTW1G-Cn" w:cs="HelveticaNeueLTW1G-Cn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HelveticaNeueLTW1G-Cn" w:hAnsi="HelveticaNeueLTW1G-Cn" w:cs="HelveticaNeueLTW1G-Cn"/>
                      <w:sz w:val="20"/>
                      <w:szCs w:val="20"/>
                    </w:rPr>
                    <w:t xml:space="preserve">Fertigungsanforderungen des Arretierbolzens und der Gewindehülse aus. </w:t>
                  </w:r>
                  <w:r w:rsidR="00AF0060">
                    <w:rPr>
                      <w:sz w:val="20"/>
                    </w:rPr>
                    <w:t xml:space="preserve">Foto: KIPP 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AF0060" w:rsidRPr="00BD06D8" w:rsidRDefault="00AF0060" w:rsidP="00AF6CE4">
                  <w:pPr>
                    <w:rPr>
                      <w:sz w:val="20"/>
                    </w:rPr>
                  </w:pPr>
                </w:p>
                <w:p w:rsidR="00AF0060" w:rsidRPr="00524B91" w:rsidRDefault="00AF0060" w:rsidP="00212124">
                  <w:pPr>
                    <w:ind w:left="-79"/>
                    <w:rPr>
                      <w:sz w:val="16"/>
                      <w:szCs w:val="16"/>
                    </w:rPr>
                  </w:pPr>
                  <w:r w:rsidRPr="00524B91">
                    <w:rPr>
                      <w:sz w:val="16"/>
                      <w:szCs w:val="16"/>
                    </w:rPr>
                    <w:t xml:space="preserve">Bildrechte: Freigegeben zur lizenz- und honorarfreien Veröffentlichung in Fachmedien. Mit der Bitte um Quellenangabe und Beleg. </w:t>
                  </w:r>
                </w:p>
                <w:p w:rsidR="00AF0060" w:rsidRPr="00362FE9" w:rsidRDefault="00AF0060" w:rsidP="00AF6CE4">
                  <w:pPr>
                    <w:rPr>
                      <w:sz w:val="20"/>
                    </w:rPr>
                  </w:pPr>
                </w:p>
              </w:tc>
              <w:tc>
                <w:tcPr>
                  <w:tcW w:w="4476" w:type="dxa"/>
                </w:tcPr>
                <w:p w:rsidR="0019000F" w:rsidRDefault="00561D9D" w:rsidP="0021212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60000" cy="1123199"/>
                        <wp:effectExtent l="0" t="0" r="0" b="127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KIPP_Arretierbolzen_zylindrisch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0" cy="1123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Bilddatei: 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KIPP_</w:t>
                  </w:r>
                  <w:r w:rsidR="00323C04">
                    <w:rPr>
                      <w:sz w:val="20"/>
                    </w:rPr>
                    <w:t>Arretierbolzen</w:t>
                  </w:r>
                  <w:r w:rsidR="00E75026">
                    <w:rPr>
                      <w:sz w:val="20"/>
                    </w:rPr>
                    <w:t>_</w:t>
                  </w:r>
                  <w:r w:rsidR="00C847E0">
                    <w:rPr>
                      <w:sz w:val="20"/>
                    </w:rPr>
                    <w:t>zylindrisch</w:t>
                  </w:r>
                  <w:r>
                    <w:rPr>
                      <w:sz w:val="20"/>
                    </w:rPr>
                    <w:t>.jpg</w:t>
                  </w:r>
                </w:p>
                <w:p w:rsidR="00AF0060" w:rsidRPr="00ED01E4" w:rsidRDefault="00AF0060" w:rsidP="00AF6CE4">
                  <w:pPr>
                    <w:rPr>
                      <w:sz w:val="20"/>
                    </w:rPr>
                  </w:pPr>
                </w:p>
              </w:tc>
            </w:tr>
          </w:tbl>
          <w:p w:rsidR="00D91134" w:rsidRPr="00362FE9" w:rsidRDefault="00D91134" w:rsidP="00943D25">
            <w:pPr>
              <w:rPr>
                <w:sz w:val="20"/>
              </w:rPr>
            </w:pPr>
          </w:p>
        </w:tc>
        <w:tc>
          <w:tcPr>
            <w:tcW w:w="342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28" w:rsidRDefault="00595528">
      <w:r>
        <w:separator/>
      </w:r>
    </w:p>
  </w:endnote>
  <w:endnote w:type="continuationSeparator" w:id="0">
    <w:p w:rsidR="00595528" w:rsidRDefault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21747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28" w:rsidRDefault="00595528">
      <w:r>
        <w:separator/>
      </w:r>
    </w:p>
  </w:footnote>
  <w:footnote w:type="continuationSeparator" w:id="0">
    <w:p w:rsidR="00595528" w:rsidRDefault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715A"/>
    <w:rsid w:val="0009007F"/>
    <w:rsid w:val="00096AA0"/>
    <w:rsid w:val="000B2E15"/>
    <w:rsid w:val="000C2BCB"/>
    <w:rsid w:val="00103228"/>
    <w:rsid w:val="00103BD2"/>
    <w:rsid w:val="001339DE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A3A5D"/>
    <w:rsid w:val="002D7C6C"/>
    <w:rsid w:val="00315E40"/>
    <w:rsid w:val="00323C04"/>
    <w:rsid w:val="003376F5"/>
    <w:rsid w:val="003414EC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462A"/>
    <w:rsid w:val="00496518"/>
    <w:rsid w:val="004B015B"/>
    <w:rsid w:val="004C2291"/>
    <w:rsid w:val="004F447B"/>
    <w:rsid w:val="005100EC"/>
    <w:rsid w:val="00521747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45B6D"/>
    <w:rsid w:val="00645FBD"/>
    <w:rsid w:val="00677302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83042"/>
    <w:rsid w:val="00886B08"/>
    <w:rsid w:val="0089051A"/>
    <w:rsid w:val="008E7411"/>
    <w:rsid w:val="009279A4"/>
    <w:rsid w:val="009322E5"/>
    <w:rsid w:val="00943D25"/>
    <w:rsid w:val="0095515C"/>
    <w:rsid w:val="00967469"/>
    <w:rsid w:val="00976272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7DFB"/>
    <w:rsid w:val="00BE3937"/>
    <w:rsid w:val="00BE79EA"/>
    <w:rsid w:val="00BF3FE9"/>
    <w:rsid w:val="00C200C4"/>
    <w:rsid w:val="00C43B71"/>
    <w:rsid w:val="00C56C4B"/>
    <w:rsid w:val="00C847E0"/>
    <w:rsid w:val="00C873E0"/>
    <w:rsid w:val="00CC06B6"/>
    <w:rsid w:val="00D12D81"/>
    <w:rsid w:val="00D158CF"/>
    <w:rsid w:val="00D610DD"/>
    <w:rsid w:val="00D90044"/>
    <w:rsid w:val="00D91134"/>
    <w:rsid w:val="00DA6035"/>
    <w:rsid w:val="00DA7179"/>
    <w:rsid w:val="00DD6D34"/>
    <w:rsid w:val="00DD7BB1"/>
    <w:rsid w:val="00DE744E"/>
    <w:rsid w:val="00E11211"/>
    <w:rsid w:val="00E60EE7"/>
    <w:rsid w:val="00E75026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5B54-3129-4C6C-8694-CCD78EFA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21</cp:revision>
  <cp:lastPrinted>2014-07-02T08:35:00Z</cp:lastPrinted>
  <dcterms:created xsi:type="dcterms:W3CDTF">2014-06-23T09:13:00Z</dcterms:created>
  <dcterms:modified xsi:type="dcterms:W3CDTF">2014-07-16T06:59:00Z</dcterms:modified>
</cp:coreProperties>
</file>