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A2C8" w14:textId="77777777" w:rsidR="00783817" w:rsidRPr="009A7F0D" w:rsidRDefault="00021C53" w:rsidP="00783817">
      <w:bookmarkStart w:id="0" w:name="_GoBack"/>
      <w:bookmarkEnd w:id="0"/>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476FD209" w14:textId="32EC2104"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7E0E6C">
        <w:rPr>
          <w:b w:val="0"/>
          <w:sz w:val="22"/>
          <w:szCs w:val="22"/>
          <w:lang w:val="de-DE"/>
        </w:rPr>
        <w:t>April</w:t>
      </w:r>
      <w:r w:rsidR="00FD5353">
        <w:rPr>
          <w:b w:val="0"/>
          <w:sz w:val="22"/>
          <w:szCs w:val="22"/>
          <w:lang w:val="de-DE"/>
        </w:rPr>
        <w:t xml:space="preserve"> 2017</w:t>
      </w:r>
    </w:p>
    <w:p w14:paraId="427A187A" w14:textId="77777777" w:rsidR="002E6D66" w:rsidRDefault="002E6D66" w:rsidP="00DE4BEA">
      <w:pPr>
        <w:rPr>
          <w:rFonts w:cs="Arial"/>
          <w:sz w:val="22"/>
          <w:szCs w:val="22"/>
        </w:rPr>
      </w:pPr>
    </w:p>
    <w:p w14:paraId="6109D117" w14:textId="77777777" w:rsidR="002E6D66" w:rsidRDefault="002E6D66" w:rsidP="00DE4BEA">
      <w:pPr>
        <w:rPr>
          <w:rFonts w:cs="Arial"/>
          <w:sz w:val="22"/>
          <w:szCs w:val="22"/>
        </w:rPr>
      </w:pPr>
    </w:p>
    <w:p w14:paraId="50A75837" w14:textId="4E767F60" w:rsidR="00DE4BEA" w:rsidRDefault="00056683" w:rsidP="00DE4BEA">
      <w:pPr>
        <w:rPr>
          <w:rFonts w:cs="Arial"/>
          <w:sz w:val="22"/>
          <w:szCs w:val="22"/>
        </w:rPr>
      </w:pPr>
      <w:r>
        <w:rPr>
          <w:rFonts w:cs="Arial"/>
          <w:sz w:val="22"/>
          <w:szCs w:val="22"/>
        </w:rPr>
        <w:t>Zum Ausrasten!</w:t>
      </w:r>
      <w:r w:rsidR="006F7A49">
        <w:rPr>
          <w:rFonts w:cs="Arial"/>
          <w:sz w:val="22"/>
          <w:szCs w:val="22"/>
        </w:rPr>
        <w:t xml:space="preserve"> </w:t>
      </w:r>
    </w:p>
    <w:p w14:paraId="3EF00F4C" w14:textId="06ACB402" w:rsidR="00D91134" w:rsidRDefault="00A35CA2" w:rsidP="00EA603D">
      <w:pPr>
        <w:pStyle w:val="berschrift1"/>
        <w:rPr>
          <w:lang w:val="de-DE"/>
        </w:rPr>
      </w:pPr>
      <w:r>
        <w:rPr>
          <w:lang w:val="de-DE"/>
        </w:rPr>
        <w:t xml:space="preserve">KIPP </w:t>
      </w:r>
      <w:r>
        <w:rPr>
          <w:rFonts w:eastAsia="Times New Roman"/>
        </w:rPr>
        <w:t>stellt anwenderfreundlichen Klemmhebel mit Druckknopf vor</w:t>
      </w:r>
    </w:p>
    <w:p w14:paraId="1A879DDE" w14:textId="77777777" w:rsidR="00874D03" w:rsidRPr="00874D03" w:rsidRDefault="00874D03" w:rsidP="00874D03">
      <w:pPr>
        <w:rPr>
          <w:lang w:eastAsia="x-none"/>
        </w:rPr>
      </w:pPr>
    </w:p>
    <w:p w14:paraId="5FC01D85" w14:textId="6452EE14" w:rsidR="00C14180" w:rsidRDefault="00C14180" w:rsidP="00874D03">
      <w:pPr>
        <w:spacing w:line="360" w:lineRule="auto"/>
        <w:rPr>
          <w:rFonts w:cs="Arial"/>
          <w:b/>
          <w:bCs/>
          <w:sz w:val="22"/>
          <w:szCs w:val="22"/>
        </w:rPr>
      </w:pPr>
      <w:r>
        <w:rPr>
          <w:rFonts w:cs="Arial"/>
          <w:b/>
          <w:bCs/>
          <w:sz w:val="22"/>
          <w:szCs w:val="22"/>
        </w:rPr>
        <w:t xml:space="preserve">Das HEINRICH KIPP WERK nimmt eine Neuauflage des bewährten Klemmhebels in das </w:t>
      </w:r>
      <w:r w:rsidR="006F7A49">
        <w:rPr>
          <w:rFonts w:cs="Arial"/>
          <w:b/>
          <w:bCs/>
          <w:sz w:val="22"/>
          <w:szCs w:val="22"/>
        </w:rPr>
        <w:t xml:space="preserve">bestehende </w:t>
      </w:r>
      <w:r w:rsidR="00295C9A">
        <w:rPr>
          <w:rFonts w:cs="Arial"/>
          <w:b/>
          <w:bCs/>
          <w:sz w:val="22"/>
          <w:szCs w:val="22"/>
        </w:rPr>
        <w:t>Produktprogramm</w:t>
      </w:r>
      <w:r>
        <w:rPr>
          <w:rFonts w:cs="Arial"/>
          <w:b/>
          <w:bCs/>
          <w:sz w:val="22"/>
          <w:szCs w:val="22"/>
        </w:rPr>
        <w:t xml:space="preserve"> auf. Dieser verfügt über einen </w:t>
      </w:r>
      <w:r w:rsidR="00ED4CB2">
        <w:rPr>
          <w:rFonts w:cs="Arial"/>
          <w:b/>
          <w:bCs/>
          <w:sz w:val="22"/>
          <w:szCs w:val="22"/>
        </w:rPr>
        <w:t xml:space="preserve">praktischen Druckknopf, der </w:t>
      </w:r>
      <w:r>
        <w:rPr>
          <w:rFonts w:cs="Arial"/>
          <w:b/>
          <w:bCs/>
          <w:sz w:val="22"/>
          <w:szCs w:val="22"/>
        </w:rPr>
        <w:t>das Lösen und s</w:t>
      </w:r>
      <w:r w:rsidR="00ED4CB2">
        <w:rPr>
          <w:rFonts w:cs="Arial"/>
          <w:b/>
          <w:bCs/>
          <w:sz w:val="22"/>
          <w:szCs w:val="22"/>
        </w:rPr>
        <w:t>ichere Umsetzen des Hebels erleichtert.</w:t>
      </w:r>
    </w:p>
    <w:p w14:paraId="0528FE14" w14:textId="77777777" w:rsidR="006F7A49" w:rsidRDefault="006F7A49" w:rsidP="006F7A49">
      <w:pPr>
        <w:spacing w:line="360" w:lineRule="auto"/>
        <w:rPr>
          <w:rFonts w:cs="Arial"/>
          <w:sz w:val="22"/>
          <w:szCs w:val="22"/>
        </w:rPr>
      </w:pPr>
    </w:p>
    <w:p w14:paraId="25F1A0E9" w14:textId="2395487B" w:rsidR="00EB5159" w:rsidRDefault="00EB5159" w:rsidP="006F7A49">
      <w:pPr>
        <w:spacing w:line="360" w:lineRule="auto"/>
        <w:rPr>
          <w:rFonts w:cs="Arial"/>
          <w:sz w:val="22"/>
          <w:szCs w:val="22"/>
        </w:rPr>
      </w:pPr>
      <w:r>
        <w:rPr>
          <w:rFonts w:cs="Arial"/>
          <w:sz w:val="22"/>
          <w:szCs w:val="22"/>
        </w:rPr>
        <w:t xml:space="preserve">Eine Ausrasthilfe in Form eines Druckknopfs sorgt dafür, dass der neue Klemmhebel von KIPP in Sekundenschnelle gelöst und versetzt werden kann. Die komfortable Bedienung macht den Klemmhebel zur Alternative für häufig genutzte </w:t>
      </w:r>
      <w:r w:rsidRPr="00ED6205">
        <w:rPr>
          <w:rFonts w:cs="Arial"/>
          <w:sz w:val="22"/>
          <w:szCs w:val="22"/>
        </w:rPr>
        <w:t>Klemm- und Verstell</w:t>
      </w:r>
      <w:r>
        <w:rPr>
          <w:rFonts w:cs="Arial"/>
          <w:sz w:val="22"/>
          <w:szCs w:val="22"/>
        </w:rPr>
        <w:t>-A</w:t>
      </w:r>
      <w:r w:rsidRPr="00ED6205">
        <w:rPr>
          <w:rFonts w:cs="Arial"/>
          <w:sz w:val="22"/>
          <w:szCs w:val="22"/>
        </w:rPr>
        <w:t>nwendungen</w:t>
      </w:r>
      <w:r>
        <w:rPr>
          <w:rFonts w:cs="Arial"/>
          <w:sz w:val="22"/>
          <w:szCs w:val="22"/>
        </w:rPr>
        <w:t xml:space="preserve"> im Maschinen- und Anlagenbau. Das Lösen des Hebels auf Druck erfolgt intuitiv, da die Funktionsweise optisch sofort zu erkennen ist.</w:t>
      </w:r>
    </w:p>
    <w:p w14:paraId="10A7F2C0" w14:textId="77777777" w:rsidR="006F7A49" w:rsidRDefault="006F7A49" w:rsidP="006F7A49">
      <w:pPr>
        <w:spacing w:line="360" w:lineRule="auto"/>
        <w:rPr>
          <w:rFonts w:cs="Arial"/>
          <w:sz w:val="22"/>
          <w:szCs w:val="22"/>
        </w:rPr>
      </w:pPr>
    </w:p>
    <w:p w14:paraId="0ADD8C40" w14:textId="2168BF9B" w:rsidR="00EB5159" w:rsidRDefault="003336E6" w:rsidP="00EB5159">
      <w:pPr>
        <w:spacing w:line="360" w:lineRule="auto"/>
        <w:rPr>
          <w:rFonts w:cs="Arial"/>
          <w:sz w:val="22"/>
          <w:szCs w:val="22"/>
        </w:rPr>
      </w:pPr>
      <w:r>
        <w:rPr>
          <w:rFonts w:cs="Arial"/>
          <w:sz w:val="22"/>
          <w:szCs w:val="22"/>
        </w:rPr>
        <w:t>Die Farbkombination</w:t>
      </w:r>
      <w:r w:rsidR="00EB5159">
        <w:rPr>
          <w:rFonts w:cs="Arial"/>
          <w:sz w:val="22"/>
          <w:szCs w:val="22"/>
        </w:rPr>
        <w:t xml:space="preserve"> – schwarzer Griff mit farbigem Druckstück oder umgekehrt – stellen eine zusätzliche Aufwertung für sichtbare </w:t>
      </w:r>
      <w:r w:rsidR="00EB5159" w:rsidRPr="005814C8">
        <w:rPr>
          <w:rFonts w:cs="Arial"/>
          <w:sz w:val="22"/>
          <w:szCs w:val="22"/>
        </w:rPr>
        <w:t>Anwendungsbereiche dar</w:t>
      </w:r>
      <w:r w:rsidR="005814C8" w:rsidRPr="005814C8">
        <w:rPr>
          <w:rFonts w:cs="Arial"/>
          <w:sz w:val="22"/>
          <w:szCs w:val="22"/>
        </w:rPr>
        <w:t>.</w:t>
      </w:r>
      <w:r w:rsidR="006F7A49" w:rsidRPr="005814C8">
        <w:rPr>
          <w:rFonts w:cs="Arial"/>
          <w:sz w:val="22"/>
          <w:szCs w:val="22"/>
        </w:rPr>
        <w:t xml:space="preserve"> </w:t>
      </w:r>
      <w:r w:rsidR="00EB5159" w:rsidRPr="005814C8">
        <w:rPr>
          <w:rFonts w:cs="Arial"/>
          <w:bCs/>
          <w:sz w:val="22"/>
          <w:szCs w:val="22"/>
        </w:rPr>
        <w:t>In der</w:t>
      </w:r>
      <w:r w:rsidR="00EB5159">
        <w:rPr>
          <w:rFonts w:cs="Arial"/>
          <w:b/>
          <w:bCs/>
          <w:sz w:val="22"/>
          <w:szCs w:val="22"/>
        </w:rPr>
        <w:t xml:space="preserve"> </w:t>
      </w:r>
      <w:r w:rsidR="00EB5159" w:rsidRPr="00ED6205">
        <w:rPr>
          <w:rFonts w:cs="Arial"/>
          <w:sz w:val="22"/>
          <w:szCs w:val="22"/>
        </w:rPr>
        <w:t xml:space="preserve">Standardausführung </w:t>
      </w:r>
      <w:r w:rsidR="00EB5159">
        <w:rPr>
          <w:rFonts w:cs="Arial"/>
          <w:sz w:val="22"/>
          <w:szCs w:val="22"/>
        </w:rPr>
        <w:t xml:space="preserve">ist der Klemmhebel mit Innen- oder Außengewinde erhältlich. Der Griff besteht aus </w:t>
      </w:r>
      <w:r w:rsidR="00EB5159" w:rsidRPr="00ED6205">
        <w:rPr>
          <w:rFonts w:cs="Arial"/>
          <w:sz w:val="22"/>
          <w:szCs w:val="22"/>
        </w:rPr>
        <w:t>glasfaserverstärktem Kunststoff</w:t>
      </w:r>
      <w:r w:rsidR="00EB5159">
        <w:rPr>
          <w:rFonts w:cs="Arial"/>
          <w:sz w:val="22"/>
          <w:szCs w:val="22"/>
        </w:rPr>
        <w:t>, das</w:t>
      </w:r>
      <w:r w:rsidR="00EB5159" w:rsidRPr="00ED6205">
        <w:rPr>
          <w:rFonts w:cs="Arial"/>
          <w:sz w:val="22"/>
          <w:szCs w:val="22"/>
        </w:rPr>
        <w:t xml:space="preserve"> </w:t>
      </w:r>
      <w:r w:rsidR="00EB5159">
        <w:rPr>
          <w:rFonts w:cs="Arial"/>
          <w:sz w:val="22"/>
          <w:szCs w:val="22"/>
        </w:rPr>
        <w:t>Gewinde aus Stahl oder Edelstahl</w:t>
      </w:r>
      <w:r w:rsidR="00EB5159" w:rsidRPr="00ED6205">
        <w:rPr>
          <w:rFonts w:cs="Arial"/>
          <w:sz w:val="22"/>
          <w:szCs w:val="22"/>
        </w:rPr>
        <w:t xml:space="preserve">. </w:t>
      </w:r>
      <w:r w:rsidR="00874552">
        <w:rPr>
          <w:rFonts w:cs="Arial"/>
          <w:sz w:val="22"/>
          <w:szCs w:val="22"/>
        </w:rPr>
        <w:t>Die Klemmhebel mit Druck</w:t>
      </w:r>
      <w:r w:rsidR="00EB5159">
        <w:rPr>
          <w:rFonts w:cs="Arial"/>
          <w:sz w:val="22"/>
          <w:szCs w:val="22"/>
        </w:rPr>
        <w:t>knopf sind ab Werk in Längen von 20 bis 60 mm und Gewindedurchmessern von M5 bis M10 sowie einer Vielzahl anderer Grö</w:t>
      </w:r>
      <w:r w:rsidR="00CA5326">
        <w:rPr>
          <w:rFonts w:cs="Arial"/>
          <w:sz w:val="22"/>
          <w:szCs w:val="22"/>
        </w:rPr>
        <w:t>ßen und Ausführungen verfügbar.</w:t>
      </w:r>
    </w:p>
    <w:p w14:paraId="6F4DB67E" w14:textId="77777777" w:rsidR="00D91134" w:rsidRPr="0030295B" w:rsidRDefault="00D91134" w:rsidP="00D91134">
      <w:pPr>
        <w:pStyle w:val="Pressetext"/>
      </w:pPr>
    </w:p>
    <w:p w14:paraId="135EF0D8" w14:textId="77777777" w:rsidR="00D91134" w:rsidRPr="003274EE" w:rsidRDefault="00D91134" w:rsidP="00D91134">
      <w:pPr>
        <w:rPr>
          <w:rFonts w:cs="Arial"/>
          <w:sz w:val="20"/>
          <w:u w:val="single"/>
        </w:rPr>
      </w:pPr>
      <w:r w:rsidRPr="003274EE">
        <w:rPr>
          <w:rFonts w:cs="Arial"/>
          <w:sz w:val="20"/>
          <w:u w:val="single"/>
        </w:rPr>
        <w:t>Zeichen mit Leerzeichen:</w:t>
      </w:r>
    </w:p>
    <w:p w14:paraId="3C4A45B1" w14:textId="2A541520" w:rsidR="00D91134" w:rsidRPr="003274EE" w:rsidRDefault="00D91134" w:rsidP="00D91134">
      <w:pPr>
        <w:tabs>
          <w:tab w:val="right" w:pos="2410"/>
        </w:tabs>
        <w:rPr>
          <w:rFonts w:cs="Arial"/>
          <w:sz w:val="20"/>
        </w:rPr>
      </w:pPr>
      <w:r w:rsidRPr="003274EE">
        <w:rPr>
          <w:rFonts w:cs="Arial"/>
          <w:sz w:val="20"/>
        </w:rPr>
        <w:t>Headline:</w:t>
      </w:r>
      <w:r w:rsidRPr="003274EE">
        <w:rPr>
          <w:rFonts w:cs="Arial"/>
          <w:sz w:val="20"/>
        </w:rPr>
        <w:tab/>
      </w:r>
      <w:r w:rsidR="008B0E60">
        <w:rPr>
          <w:rFonts w:cs="Arial"/>
          <w:sz w:val="20"/>
        </w:rPr>
        <w:t>62</w:t>
      </w:r>
      <w:r w:rsidRPr="003274EE">
        <w:rPr>
          <w:rFonts w:cs="Arial"/>
          <w:sz w:val="20"/>
        </w:rPr>
        <w:t xml:space="preserve"> Zeichen</w:t>
      </w:r>
    </w:p>
    <w:p w14:paraId="08606C20" w14:textId="19E1D68B" w:rsidR="00D91134" w:rsidRPr="003274EE" w:rsidRDefault="0008715A" w:rsidP="00D91134">
      <w:pPr>
        <w:tabs>
          <w:tab w:val="right" w:pos="2410"/>
        </w:tabs>
        <w:rPr>
          <w:rFonts w:cs="Arial"/>
          <w:sz w:val="20"/>
        </w:rPr>
      </w:pPr>
      <w:r>
        <w:rPr>
          <w:rFonts w:cs="Arial"/>
          <w:sz w:val="20"/>
        </w:rPr>
        <w:t>Pre-</w:t>
      </w:r>
      <w:r w:rsidR="00D91134" w:rsidRPr="003274EE">
        <w:rPr>
          <w:rFonts w:cs="Arial"/>
          <w:sz w:val="20"/>
        </w:rPr>
        <w:t>head:</w:t>
      </w:r>
      <w:r w:rsidR="00D91134" w:rsidRPr="003274EE">
        <w:rPr>
          <w:rFonts w:cs="Arial"/>
          <w:sz w:val="20"/>
        </w:rPr>
        <w:tab/>
      </w:r>
      <w:r w:rsidR="008B0E60">
        <w:rPr>
          <w:rFonts w:cs="Arial"/>
          <w:sz w:val="20"/>
        </w:rPr>
        <w:t>15</w:t>
      </w:r>
      <w:r w:rsidR="00D91134" w:rsidRPr="003274EE">
        <w:rPr>
          <w:rFonts w:cs="Arial"/>
          <w:sz w:val="20"/>
        </w:rPr>
        <w:t xml:space="preserve"> Zeichen</w:t>
      </w:r>
    </w:p>
    <w:p w14:paraId="7620AC69" w14:textId="22707FA1" w:rsidR="00D91134" w:rsidRPr="003274EE" w:rsidRDefault="00D91134" w:rsidP="00D91134">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7827D1">
        <w:rPr>
          <w:rFonts w:cs="Arial"/>
          <w:sz w:val="20"/>
        </w:rPr>
        <w:t>1.113</w:t>
      </w:r>
      <w:r>
        <w:rPr>
          <w:rFonts w:cs="Arial"/>
          <w:sz w:val="20"/>
        </w:rPr>
        <w:t xml:space="preserve"> </w:t>
      </w:r>
      <w:r w:rsidRPr="003274EE">
        <w:rPr>
          <w:rFonts w:cs="Arial"/>
          <w:sz w:val="20"/>
        </w:rPr>
        <w:t>Zeichen</w:t>
      </w:r>
    </w:p>
    <w:p w14:paraId="5E833F77" w14:textId="2061618B" w:rsidR="00D91134" w:rsidRPr="003274EE" w:rsidRDefault="00D91134" w:rsidP="00D91134">
      <w:pPr>
        <w:tabs>
          <w:tab w:val="right" w:pos="2410"/>
        </w:tabs>
        <w:rPr>
          <w:rFonts w:cs="Arial"/>
          <w:sz w:val="20"/>
        </w:rPr>
      </w:pPr>
      <w:r w:rsidRPr="003274EE">
        <w:rPr>
          <w:rFonts w:cs="Arial"/>
          <w:sz w:val="20"/>
        </w:rPr>
        <w:t>Gesamt:</w:t>
      </w:r>
      <w:r w:rsidRPr="003274EE">
        <w:rPr>
          <w:rFonts w:cs="Arial"/>
          <w:sz w:val="20"/>
        </w:rPr>
        <w:tab/>
      </w:r>
      <w:r w:rsidR="007827D1">
        <w:rPr>
          <w:rFonts w:cs="Arial"/>
          <w:sz w:val="20"/>
        </w:rPr>
        <w:t>1.190</w:t>
      </w:r>
      <w:r w:rsidRPr="003274EE">
        <w:rPr>
          <w:rFonts w:cs="Arial"/>
          <w:sz w:val="20"/>
        </w:rPr>
        <w:t xml:space="preserve"> Zeichen</w:t>
      </w:r>
    </w:p>
    <w:p w14:paraId="6C2693DE" w14:textId="77777777" w:rsidR="00D91134" w:rsidRDefault="00D91134" w:rsidP="00D91134">
      <w:pPr>
        <w:rPr>
          <w:rFonts w:cs="Arial"/>
          <w:sz w:val="20"/>
        </w:rPr>
      </w:pPr>
    </w:p>
    <w:p w14:paraId="1F038B1C" w14:textId="60D9A5A9" w:rsidR="00F94190" w:rsidRDefault="00F94190" w:rsidP="00F94190">
      <w:pPr>
        <w:tabs>
          <w:tab w:val="left" w:pos="4020"/>
        </w:tabs>
        <w:rPr>
          <w:noProof/>
        </w:rPr>
      </w:pPr>
    </w:p>
    <w:p w14:paraId="0D97EE65" w14:textId="77777777" w:rsidR="00874552" w:rsidRPr="003274EE" w:rsidRDefault="00874552" w:rsidP="00874552">
      <w:pPr>
        <w:rPr>
          <w:rFonts w:cs="Arial"/>
          <w:sz w:val="20"/>
        </w:rPr>
      </w:pPr>
      <w:r w:rsidRPr="003274EE">
        <w:rPr>
          <w:rFonts w:cs="Arial"/>
          <w:sz w:val="20"/>
        </w:rPr>
        <w:t>HEINRICH KIPP WERK KG</w:t>
      </w:r>
    </w:p>
    <w:p w14:paraId="18A1540A" w14:textId="77777777" w:rsidR="00874552" w:rsidRPr="003274EE" w:rsidRDefault="00874552" w:rsidP="00874552">
      <w:pPr>
        <w:rPr>
          <w:rFonts w:cs="Arial"/>
          <w:sz w:val="20"/>
        </w:rPr>
      </w:pPr>
      <w:r>
        <w:rPr>
          <w:rFonts w:cs="Arial"/>
          <w:sz w:val="20"/>
        </w:rPr>
        <w:t>Stefanie Beck, Marketing</w:t>
      </w:r>
    </w:p>
    <w:p w14:paraId="0021B1B8" w14:textId="77777777" w:rsidR="00874552" w:rsidRPr="003274EE" w:rsidRDefault="00874552" w:rsidP="00874552">
      <w:pPr>
        <w:rPr>
          <w:rFonts w:cs="Arial"/>
          <w:sz w:val="20"/>
        </w:rPr>
      </w:pPr>
      <w:r w:rsidRPr="003274EE">
        <w:rPr>
          <w:rFonts w:cs="Arial"/>
          <w:sz w:val="20"/>
        </w:rPr>
        <w:t>Heubergstraße 2</w:t>
      </w:r>
    </w:p>
    <w:p w14:paraId="27AB8828" w14:textId="77777777" w:rsidR="00874552" w:rsidRPr="003274EE" w:rsidRDefault="00874552" w:rsidP="00874552">
      <w:pPr>
        <w:rPr>
          <w:rFonts w:cs="Arial"/>
          <w:sz w:val="20"/>
        </w:rPr>
      </w:pPr>
      <w:r w:rsidRPr="003274EE">
        <w:rPr>
          <w:rFonts w:cs="Arial"/>
          <w:sz w:val="20"/>
        </w:rPr>
        <w:t>72172 Sulz am Neckar</w:t>
      </w:r>
    </w:p>
    <w:p w14:paraId="7A9335BB" w14:textId="77777777" w:rsidR="00874552" w:rsidRPr="003274EE" w:rsidRDefault="00874552" w:rsidP="00874552">
      <w:pPr>
        <w:rPr>
          <w:rFonts w:cs="Arial"/>
          <w:sz w:val="20"/>
        </w:rPr>
      </w:pPr>
    </w:p>
    <w:p w14:paraId="7C812EEE" w14:textId="7736E3BF"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14:paraId="02F2652A" w14:textId="4A8B670A" w:rsidR="00874552" w:rsidRDefault="00874552" w:rsidP="0087455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14:paraId="65FC7488" w14:textId="77777777" w:rsidR="00F94190" w:rsidRDefault="00F94190" w:rsidP="00F94190">
      <w:pPr>
        <w:tabs>
          <w:tab w:val="left" w:pos="4020"/>
        </w:tabs>
        <w:rPr>
          <w:noProof/>
        </w:rPr>
      </w:pPr>
    </w:p>
    <w:p w14:paraId="210F6A90" w14:textId="77777777" w:rsidR="00F94190" w:rsidRDefault="00F94190" w:rsidP="00F94190">
      <w:pPr>
        <w:tabs>
          <w:tab w:val="left" w:pos="4020"/>
        </w:tabs>
        <w:rPr>
          <w:noProof/>
        </w:rPr>
      </w:pPr>
    </w:p>
    <w:p w14:paraId="6777D207" w14:textId="3A3B86C5" w:rsidR="00CA5326" w:rsidRDefault="00CA5326">
      <w:pPr>
        <w:rPr>
          <w:noProof/>
        </w:rPr>
      </w:pPr>
      <w:r>
        <w:rPr>
          <w:noProof/>
        </w:rPr>
        <w:br w:type="page"/>
      </w:r>
    </w:p>
    <w:p w14:paraId="69178403" w14:textId="77777777" w:rsidR="00CA5326" w:rsidRPr="003274EE" w:rsidRDefault="00CA5326" w:rsidP="00CA5326">
      <w:pPr>
        <w:pStyle w:val="berschrift3"/>
      </w:pPr>
      <w:r w:rsidRPr="003274EE">
        <w:lastRenderedPageBreak/>
        <w:t>Weitere Informationen und Pressefotos</w:t>
      </w:r>
    </w:p>
    <w:p w14:paraId="4630481F" w14:textId="77777777"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14:paraId="454BAFB8" w14:textId="77777777" w:rsidR="00CA5326" w:rsidRPr="00634D5D" w:rsidRDefault="00CA5326" w:rsidP="00CA5326">
      <w:pPr>
        <w:rPr>
          <w:sz w:val="20"/>
        </w:rPr>
      </w:pPr>
    </w:p>
    <w:p w14:paraId="03A0F340" w14:textId="77777777" w:rsidR="00CA5326" w:rsidRPr="003274EE" w:rsidRDefault="00CA5326" w:rsidP="00CA5326">
      <w:pPr>
        <w:rPr>
          <w:rFonts w:cs="Arial"/>
          <w:sz w:val="20"/>
          <w:szCs w:val="20"/>
        </w:rPr>
      </w:pPr>
    </w:p>
    <w:p w14:paraId="50A083B7" w14:textId="77777777" w:rsidR="00CA5326" w:rsidRDefault="00CA5326" w:rsidP="00CA5326">
      <w:pPr>
        <w:pStyle w:val="berschrift3"/>
        <w:rPr>
          <w:lang w:val="de-DE"/>
        </w:rPr>
      </w:pPr>
    </w:p>
    <w:p w14:paraId="38E9D66D" w14:textId="77777777" w:rsidR="00CA5326" w:rsidRDefault="00CA5326" w:rsidP="00CA5326">
      <w:pPr>
        <w:pStyle w:val="berschrift3"/>
        <w:rPr>
          <w:lang w:val="de-DE"/>
        </w:rPr>
      </w:pPr>
    </w:p>
    <w:p w14:paraId="7DD3F05B" w14:textId="77777777" w:rsidR="00CA5326" w:rsidRDefault="00CA5326" w:rsidP="00CA5326">
      <w:pPr>
        <w:pStyle w:val="berschrift3"/>
      </w:pPr>
      <w:r w:rsidRPr="003274EE">
        <w:t>Foto</w:t>
      </w:r>
      <w:r w:rsidRPr="003274EE">
        <w:tab/>
      </w:r>
    </w:p>
    <w:p w14:paraId="46B8CE51" w14:textId="77777777"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4587"/>
        <w:gridCol w:w="4796"/>
      </w:tblGrid>
      <w:tr w:rsidR="00CA5326" w:rsidRPr="003274EE" w14:paraId="2B745418" w14:textId="77777777" w:rsidTr="002B249D">
        <w:tc>
          <w:tcPr>
            <w:tcW w:w="4594" w:type="dxa"/>
          </w:tcPr>
          <w:p w14:paraId="3ACFCB9F" w14:textId="0C79C4CB" w:rsidR="00CA5326" w:rsidRDefault="00CA5326" w:rsidP="002B249D">
            <w:pPr>
              <w:rPr>
                <w:sz w:val="20"/>
              </w:rPr>
            </w:pPr>
            <w:r>
              <w:rPr>
                <w:sz w:val="20"/>
              </w:rPr>
              <w:t xml:space="preserve">Klemmhebel mit Druckknopf. Foto: KIPP </w:t>
            </w:r>
          </w:p>
          <w:p w14:paraId="50C37691" w14:textId="3664A754" w:rsidR="00CA5326" w:rsidRPr="00362FE9" w:rsidRDefault="00CA5326" w:rsidP="002B249D">
            <w:pPr>
              <w:rPr>
                <w:sz w:val="20"/>
              </w:rPr>
            </w:pPr>
            <w:r>
              <w:rPr>
                <w:rFonts w:cs="Arial"/>
                <w:noProof/>
                <w:sz w:val="20"/>
              </w:rPr>
              <w:drawing>
                <wp:inline distT="0" distB="0" distL="0" distR="0" wp14:anchorId="4E7406E6" wp14:editId="7950C1A4">
                  <wp:extent cx="2526030" cy="168402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Klemmhebel-Druckknopf-K027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68" cy="1685645"/>
                          </a:xfrm>
                          <a:prstGeom prst="rect">
                            <a:avLst/>
                          </a:prstGeom>
                        </pic:spPr>
                      </pic:pic>
                    </a:graphicData>
                  </a:graphic>
                </wp:inline>
              </w:drawing>
            </w:r>
          </w:p>
        </w:tc>
        <w:tc>
          <w:tcPr>
            <w:tcW w:w="4863" w:type="dxa"/>
          </w:tcPr>
          <w:p w14:paraId="75A8706A" w14:textId="77777777" w:rsidR="00CA5326" w:rsidRDefault="00CA5326" w:rsidP="002B249D">
            <w:pPr>
              <w:rPr>
                <w:noProof/>
                <w:sz w:val="20"/>
              </w:rPr>
            </w:pPr>
          </w:p>
          <w:p w14:paraId="59ED873F" w14:textId="77777777" w:rsidR="00CA5326" w:rsidRDefault="00CA5326" w:rsidP="002B249D">
            <w:pPr>
              <w:rPr>
                <w:noProof/>
                <w:sz w:val="20"/>
              </w:rPr>
            </w:pPr>
          </w:p>
          <w:p w14:paraId="086A55BB" w14:textId="77777777" w:rsidR="00CA5326" w:rsidRDefault="00CA5326" w:rsidP="002B249D">
            <w:pPr>
              <w:rPr>
                <w:noProof/>
                <w:sz w:val="20"/>
              </w:rPr>
            </w:pPr>
          </w:p>
          <w:p w14:paraId="7267923D" w14:textId="77777777" w:rsidR="00CA5326" w:rsidRDefault="00CA5326" w:rsidP="002B249D">
            <w:pPr>
              <w:rPr>
                <w:noProof/>
                <w:sz w:val="20"/>
              </w:rPr>
            </w:pPr>
          </w:p>
          <w:p w14:paraId="0A622DEB" w14:textId="77777777" w:rsidR="00CA5326" w:rsidRDefault="00CA5326" w:rsidP="002B249D">
            <w:pPr>
              <w:rPr>
                <w:sz w:val="20"/>
              </w:rPr>
            </w:pPr>
          </w:p>
          <w:p w14:paraId="7388384E" w14:textId="2590ADD4" w:rsidR="00CA5326" w:rsidRDefault="00CA5326" w:rsidP="002B249D">
            <w:pPr>
              <w:rPr>
                <w:sz w:val="20"/>
              </w:rPr>
            </w:pPr>
            <w:r>
              <w:rPr>
                <w:sz w:val="20"/>
              </w:rPr>
              <w:t>Bilddatei: KIPP-Klemmhebel-Druckknopf-K0270.jpg</w:t>
            </w:r>
          </w:p>
          <w:p w14:paraId="4BE5016B" w14:textId="77777777" w:rsidR="00CA5326" w:rsidRPr="00ED01E4" w:rsidRDefault="00CA5326" w:rsidP="002B249D">
            <w:pPr>
              <w:rPr>
                <w:sz w:val="20"/>
              </w:rPr>
            </w:pPr>
          </w:p>
        </w:tc>
      </w:tr>
      <w:tr w:rsidR="00CA5326" w:rsidRPr="003274EE" w14:paraId="0D4FE150" w14:textId="77777777" w:rsidTr="002B249D">
        <w:tc>
          <w:tcPr>
            <w:tcW w:w="4594" w:type="dxa"/>
          </w:tcPr>
          <w:p w14:paraId="28CAD79D" w14:textId="77777777" w:rsidR="00CA5326" w:rsidRPr="00634D5D" w:rsidRDefault="00CA5326" w:rsidP="002B249D">
            <w:pPr>
              <w:rPr>
                <w:sz w:val="20"/>
              </w:rPr>
            </w:pPr>
          </w:p>
        </w:tc>
        <w:tc>
          <w:tcPr>
            <w:tcW w:w="4863" w:type="dxa"/>
          </w:tcPr>
          <w:p w14:paraId="08BE7309" w14:textId="77777777" w:rsidR="00CA5326" w:rsidRPr="0050045F" w:rsidRDefault="00CA5326" w:rsidP="002B249D">
            <w:pPr>
              <w:rPr>
                <w:rFonts w:cs="Arial"/>
                <w:sz w:val="20"/>
                <w:szCs w:val="20"/>
              </w:rPr>
            </w:pPr>
          </w:p>
        </w:tc>
      </w:tr>
      <w:tr w:rsidR="00CA5326" w:rsidRPr="003274EE" w14:paraId="458B4B08" w14:textId="77777777" w:rsidTr="002B249D">
        <w:tc>
          <w:tcPr>
            <w:tcW w:w="4594" w:type="dxa"/>
          </w:tcPr>
          <w:p w14:paraId="4C8360A6" w14:textId="77777777" w:rsidR="00CA5326" w:rsidRPr="00634D5D" w:rsidRDefault="00CA5326" w:rsidP="002B249D">
            <w:pPr>
              <w:rPr>
                <w:sz w:val="20"/>
              </w:rPr>
            </w:pPr>
          </w:p>
        </w:tc>
        <w:tc>
          <w:tcPr>
            <w:tcW w:w="4863" w:type="dxa"/>
          </w:tcPr>
          <w:p w14:paraId="671FAF0C" w14:textId="77777777" w:rsidR="00CA5326" w:rsidRPr="0050045F" w:rsidRDefault="00CA5326" w:rsidP="002B249D">
            <w:pPr>
              <w:rPr>
                <w:rFonts w:cs="Arial"/>
                <w:sz w:val="20"/>
                <w:szCs w:val="20"/>
              </w:rPr>
            </w:pPr>
          </w:p>
        </w:tc>
      </w:tr>
    </w:tbl>
    <w:p w14:paraId="0BCA4C6C" w14:textId="77777777"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14:paraId="6AE28EE4" w14:textId="77777777" w:rsidR="00CA5326" w:rsidRPr="00145D00" w:rsidRDefault="00CA5326" w:rsidP="00CA5326">
      <w:pPr>
        <w:ind w:left="-79"/>
        <w:rPr>
          <w:sz w:val="16"/>
          <w:szCs w:val="16"/>
        </w:rPr>
      </w:pPr>
      <w:r w:rsidRPr="00524B91">
        <w:rPr>
          <w:sz w:val="16"/>
          <w:szCs w:val="16"/>
        </w:rPr>
        <w:t xml:space="preserve">Mit der Bitte um Quellenangabe und Beleg. </w:t>
      </w:r>
    </w:p>
    <w:p w14:paraId="1090C1DC" w14:textId="77777777" w:rsidR="00CA5326" w:rsidRPr="003274EE" w:rsidRDefault="00CA5326" w:rsidP="00CA5326"/>
    <w:p w14:paraId="7AC14DD3" w14:textId="77777777" w:rsidR="00F94190" w:rsidRDefault="00F94190" w:rsidP="00F94190">
      <w:pPr>
        <w:tabs>
          <w:tab w:val="left" w:pos="4020"/>
        </w:tabs>
        <w:rPr>
          <w:noProof/>
        </w:rPr>
      </w:pPr>
    </w:p>
    <w:p w14:paraId="64D39E72" w14:textId="77777777" w:rsidR="00F94190" w:rsidRDefault="00F94190" w:rsidP="00F94190">
      <w:pPr>
        <w:tabs>
          <w:tab w:val="left" w:pos="4020"/>
        </w:tabs>
        <w:rPr>
          <w:noProof/>
        </w:rPr>
      </w:pPr>
    </w:p>
    <w:p w14:paraId="257272ED" w14:textId="1FFB730F" w:rsidR="00F94190" w:rsidRDefault="00F94190" w:rsidP="00F94190">
      <w:pPr>
        <w:tabs>
          <w:tab w:val="left" w:pos="4020"/>
        </w:tabs>
        <w:rPr>
          <w:noProof/>
        </w:rPr>
      </w:pPr>
    </w:p>
    <w:p w14:paraId="32AFBD13" w14:textId="77777777" w:rsidR="00F94190" w:rsidRDefault="00F94190" w:rsidP="00D91134">
      <w:pPr>
        <w:rPr>
          <w:noProof/>
        </w:rPr>
      </w:pPr>
    </w:p>
    <w:p w14:paraId="1AF5469D" w14:textId="77777777" w:rsidR="00F94190" w:rsidRDefault="00F94190" w:rsidP="00D91134">
      <w:pPr>
        <w:rPr>
          <w:noProof/>
        </w:rPr>
      </w:pPr>
    </w:p>
    <w:p w14:paraId="702E1D21" w14:textId="77777777" w:rsidR="00D91134" w:rsidRPr="000E5B84" w:rsidRDefault="00D91134" w:rsidP="00D91134">
      <w:pPr>
        <w:pStyle w:val="Pressetext"/>
      </w:pPr>
    </w:p>
    <w:tbl>
      <w:tblPr>
        <w:tblW w:w="0" w:type="auto"/>
        <w:tblInd w:w="113" w:type="dxa"/>
        <w:tblCellMar>
          <w:top w:w="28" w:type="dxa"/>
          <w:bottom w:w="28" w:type="dxa"/>
        </w:tblCellMar>
        <w:tblLook w:val="00A0" w:firstRow="1" w:lastRow="0" w:firstColumn="1" w:lastColumn="0" w:noHBand="0" w:noVBand="0"/>
      </w:tblPr>
      <w:tblGrid>
        <w:gridCol w:w="4558"/>
        <w:gridCol w:w="4825"/>
      </w:tblGrid>
      <w:tr w:rsidR="00D91134" w:rsidRPr="003274EE" w14:paraId="683E3D8B" w14:textId="77777777" w:rsidTr="009178CC">
        <w:tc>
          <w:tcPr>
            <w:tcW w:w="4594" w:type="dxa"/>
          </w:tcPr>
          <w:p w14:paraId="4D2F1318" w14:textId="77777777" w:rsidR="00D91134" w:rsidRPr="00634D5D" w:rsidRDefault="00D91134" w:rsidP="00CA5326">
            <w:pPr>
              <w:rPr>
                <w:sz w:val="20"/>
              </w:rPr>
            </w:pPr>
          </w:p>
        </w:tc>
        <w:tc>
          <w:tcPr>
            <w:tcW w:w="4863" w:type="dxa"/>
          </w:tcPr>
          <w:p w14:paraId="21FC5464" w14:textId="77777777" w:rsidR="00D91134" w:rsidRPr="0050045F" w:rsidRDefault="00D91134" w:rsidP="009178CC">
            <w:pPr>
              <w:rPr>
                <w:rFonts w:cs="Arial"/>
                <w:sz w:val="20"/>
                <w:szCs w:val="20"/>
              </w:rPr>
            </w:pPr>
          </w:p>
        </w:tc>
      </w:tr>
      <w:tr w:rsidR="00D91134" w:rsidRPr="003274EE" w14:paraId="7F67E8FB" w14:textId="77777777" w:rsidTr="009178CC">
        <w:tc>
          <w:tcPr>
            <w:tcW w:w="4594" w:type="dxa"/>
          </w:tcPr>
          <w:p w14:paraId="36CBE6B2" w14:textId="77777777" w:rsidR="00D91134" w:rsidRPr="00634D5D" w:rsidRDefault="00D91134" w:rsidP="009178CC">
            <w:pPr>
              <w:rPr>
                <w:sz w:val="20"/>
              </w:rPr>
            </w:pPr>
          </w:p>
        </w:tc>
        <w:tc>
          <w:tcPr>
            <w:tcW w:w="4863" w:type="dxa"/>
          </w:tcPr>
          <w:p w14:paraId="475E1567" w14:textId="77777777" w:rsidR="00D91134" w:rsidRPr="0050045F" w:rsidRDefault="00D91134" w:rsidP="009178CC">
            <w:pPr>
              <w:rPr>
                <w:rFonts w:cs="Arial"/>
                <w:sz w:val="20"/>
                <w:szCs w:val="20"/>
              </w:rPr>
            </w:pPr>
          </w:p>
        </w:tc>
      </w:tr>
    </w:tbl>
    <w:p w14:paraId="5061D9D9" w14:textId="77777777" w:rsidR="00783817" w:rsidRPr="003274EE" w:rsidRDefault="00783817"/>
    <w:sectPr w:rsidR="00783817"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B218" w14:textId="77777777" w:rsidR="008F3765" w:rsidRDefault="008F3765">
      <w:r>
        <w:separator/>
      </w:r>
    </w:p>
  </w:endnote>
  <w:endnote w:type="continuationSeparator" w:id="0">
    <w:p w14:paraId="28D8B946" w14:textId="77777777" w:rsidR="008F3765" w:rsidRDefault="008F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60E06">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F3C1" w14:textId="77777777" w:rsidR="008F3765" w:rsidRDefault="008F3765">
      <w:r>
        <w:separator/>
      </w:r>
    </w:p>
  </w:footnote>
  <w:footnote w:type="continuationSeparator" w:id="0">
    <w:p w14:paraId="570FCE05" w14:textId="77777777" w:rsidR="008F3765" w:rsidRDefault="008F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6683"/>
    <w:rsid w:val="00075035"/>
    <w:rsid w:val="0008715A"/>
    <w:rsid w:val="0009007F"/>
    <w:rsid w:val="00096AA0"/>
    <w:rsid w:val="000B2E15"/>
    <w:rsid w:val="000C2BCB"/>
    <w:rsid w:val="00103BD2"/>
    <w:rsid w:val="001339DE"/>
    <w:rsid w:val="00156D91"/>
    <w:rsid w:val="00173AD9"/>
    <w:rsid w:val="001A3A33"/>
    <w:rsid w:val="001C1C06"/>
    <w:rsid w:val="001C5D12"/>
    <w:rsid w:val="001F595A"/>
    <w:rsid w:val="00205AB3"/>
    <w:rsid w:val="00210153"/>
    <w:rsid w:val="00210655"/>
    <w:rsid w:val="00266B69"/>
    <w:rsid w:val="00295C9A"/>
    <w:rsid w:val="002A3A5D"/>
    <w:rsid w:val="002D7C6C"/>
    <w:rsid w:val="002E6D66"/>
    <w:rsid w:val="002F063A"/>
    <w:rsid w:val="00315E40"/>
    <w:rsid w:val="003336E6"/>
    <w:rsid w:val="003376F5"/>
    <w:rsid w:val="00344FF7"/>
    <w:rsid w:val="00392FF3"/>
    <w:rsid w:val="003A002F"/>
    <w:rsid w:val="003A7D55"/>
    <w:rsid w:val="003C1386"/>
    <w:rsid w:val="00415C62"/>
    <w:rsid w:val="0042198B"/>
    <w:rsid w:val="004375D2"/>
    <w:rsid w:val="0044492E"/>
    <w:rsid w:val="00444C4B"/>
    <w:rsid w:val="00451752"/>
    <w:rsid w:val="0045707C"/>
    <w:rsid w:val="004711A8"/>
    <w:rsid w:val="00496518"/>
    <w:rsid w:val="004B015B"/>
    <w:rsid w:val="004C2291"/>
    <w:rsid w:val="004F447B"/>
    <w:rsid w:val="005100EC"/>
    <w:rsid w:val="00535106"/>
    <w:rsid w:val="0055746C"/>
    <w:rsid w:val="005814C8"/>
    <w:rsid w:val="005904DC"/>
    <w:rsid w:val="00595330"/>
    <w:rsid w:val="005A5A84"/>
    <w:rsid w:val="005D5624"/>
    <w:rsid w:val="005D6098"/>
    <w:rsid w:val="00612A8E"/>
    <w:rsid w:val="0062373C"/>
    <w:rsid w:val="00645FBD"/>
    <w:rsid w:val="00677302"/>
    <w:rsid w:val="006E09D7"/>
    <w:rsid w:val="006E623B"/>
    <w:rsid w:val="006E7A95"/>
    <w:rsid w:val="006F7A49"/>
    <w:rsid w:val="00713FCC"/>
    <w:rsid w:val="00721B9E"/>
    <w:rsid w:val="0072422F"/>
    <w:rsid w:val="0073096B"/>
    <w:rsid w:val="00744C8F"/>
    <w:rsid w:val="007612CB"/>
    <w:rsid w:val="007677AC"/>
    <w:rsid w:val="0077742E"/>
    <w:rsid w:val="007819BF"/>
    <w:rsid w:val="007827D1"/>
    <w:rsid w:val="007833B0"/>
    <w:rsid w:val="00783817"/>
    <w:rsid w:val="00786BAF"/>
    <w:rsid w:val="007B482A"/>
    <w:rsid w:val="007C52A3"/>
    <w:rsid w:val="007C531D"/>
    <w:rsid w:val="007E0E6C"/>
    <w:rsid w:val="00814DDB"/>
    <w:rsid w:val="00831AFC"/>
    <w:rsid w:val="0083468D"/>
    <w:rsid w:val="00856392"/>
    <w:rsid w:val="00866A85"/>
    <w:rsid w:val="00873431"/>
    <w:rsid w:val="00874552"/>
    <w:rsid w:val="00874D03"/>
    <w:rsid w:val="0088039F"/>
    <w:rsid w:val="00883042"/>
    <w:rsid w:val="00884707"/>
    <w:rsid w:val="00886B08"/>
    <w:rsid w:val="0089051A"/>
    <w:rsid w:val="00890EF8"/>
    <w:rsid w:val="008B0E60"/>
    <w:rsid w:val="008B1CC1"/>
    <w:rsid w:val="008F3765"/>
    <w:rsid w:val="009279A4"/>
    <w:rsid w:val="00943D25"/>
    <w:rsid w:val="0095515C"/>
    <w:rsid w:val="00967469"/>
    <w:rsid w:val="009A3246"/>
    <w:rsid w:val="009E513A"/>
    <w:rsid w:val="00A16E43"/>
    <w:rsid w:val="00A35CA2"/>
    <w:rsid w:val="00A372BE"/>
    <w:rsid w:val="00A3733C"/>
    <w:rsid w:val="00A3789F"/>
    <w:rsid w:val="00A42E0D"/>
    <w:rsid w:val="00A60D1F"/>
    <w:rsid w:val="00A6226B"/>
    <w:rsid w:val="00A74BF6"/>
    <w:rsid w:val="00A94282"/>
    <w:rsid w:val="00AA3FDA"/>
    <w:rsid w:val="00AE0177"/>
    <w:rsid w:val="00AF76CF"/>
    <w:rsid w:val="00B234EB"/>
    <w:rsid w:val="00B57513"/>
    <w:rsid w:val="00B8324B"/>
    <w:rsid w:val="00BA7DFB"/>
    <w:rsid w:val="00BE3937"/>
    <w:rsid w:val="00BF3FE9"/>
    <w:rsid w:val="00C14180"/>
    <w:rsid w:val="00C1463D"/>
    <w:rsid w:val="00C43B71"/>
    <w:rsid w:val="00C56C4B"/>
    <w:rsid w:val="00C7668C"/>
    <w:rsid w:val="00C873E0"/>
    <w:rsid w:val="00CA5326"/>
    <w:rsid w:val="00CC06B6"/>
    <w:rsid w:val="00D12D81"/>
    <w:rsid w:val="00D158CF"/>
    <w:rsid w:val="00D610DD"/>
    <w:rsid w:val="00D90044"/>
    <w:rsid w:val="00D91134"/>
    <w:rsid w:val="00DA6035"/>
    <w:rsid w:val="00DD7BB1"/>
    <w:rsid w:val="00DE4BEA"/>
    <w:rsid w:val="00DE744E"/>
    <w:rsid w:val="00E02875"/>
    <w:rsid w:val="00E11211"/>
    <w:rsid w:val="00E60EE7"/>
    <w:rsid w:val="00E767F8"/>
    <w:rsid w:val="00E86C10"/>
    <w:rsid w:val="00EA130D"/>
    <w:rsid w:val="00EA603D"/>
    <w:rsid w:val="00EB5159"/>
    <w:rsid w:val="00EC0016"/>
    <w:rsid w:val="00EC00AB"/>
    <w:rsid w:val="00ED3596"/>
    <w:rsid w:val="00ED4CB2"/>
    <w:rsid w:val="00ED6205"/>
    <w:rsid w:val="00F03034"/>
    <w:rsid w:val="00F0556A"/>
    <w:rsid w:val="00F101F6"/>
    <w:rsid w:val="00F25A67"/>
    <w:rsid w:val="00F31E3B"/>
    <w:rsid w:val="00F60E06"/>
    <w:rsid w:val="00F94190"/>
    <w:rsid w:val="00FC170A"/>
    <w:rsid w:val="00FD53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Irmgard Schanz neu</cp:lastModifiedBy>
  <cp:revision>2</cp:revision>
  <cp:lastPrinted>2013-07-15T10:09:00Z</cp:lastPrinted>
  <dcterms:created xsi:type="dcterms:W3CDTF">2017-04-19T09:26:00Z</dcterms:created>
  <dcterms:modified xsi:type="dcterms:W3CDTF">2017-04-19T09:26:00Z</dcterms:modified>
</cp:coreProperties>
</file>