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6A2C8" w14:textId="605121B1" w:rsidR="00783817" w:rsidRPr="009A7F0D" w:rsidRDefault="00E81577" w:rsidP="00783817">
      <w:r>
        <w:rPr>
          <w:noProof/>
        </w:rPr>
        <w:drawing>
          <wp:anchor distT="0" distB="0" distL="114300" distR="114300" simplePos="0" relativeHeight="251661312" behindDoc="1" locked="0" layoutInCell="1" allowOverlap="1" wp14:anchorId="23865A25" wp14:editId="6EC4D57C">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476FD209" w14:textId="4EC332F7" w:rsidR="00783817" w:rsidRDefault="00783817" w:rsidP="00783817">
      <w:pPr>
        <w:pStyle w:val="berschrift3"/>
        <w:tabs>
          <w:tab w:val="right" w:pos="9356"/>
        </w:tabs>
        <w:rPr>
          <w:b w:val="0"/>
          <w:sz w:val="22"/>
          <w:szCs w:val="22"/>
        </w:rPr>
      </w:pPr>
      <w:r w:rsidRPr="00651290">
        <w:rPr>
          <w:noProof/>
          <w:u w:val="single"/>
          <w:lang w:val="de-DE"/>
        </w:rPr>
        <w:t>Pressemitteilung</w:t>
      </w:r>
      <w:r w:rsidRPr="00651290">
        <w:rPr>
          <w:szCs w:val="22"/>
        </w:rPr>
        <w:t xml:space="preserve"> </w:t>
      </w:r>
      <w:r>
        <w:rPr>
          <w:szCs w:val="22"/>
        </w:rPr>
        <w:tab/>
      </w:r>
      <w:r w:rsidRPr="00651290">
        <w:rPr>
          <w:b w:val="0"/>
          <w:sz w:val="22"/>
          <w:szCs w:val="22"/>
        </w:rPr>
        <w:t xml:space="preserve">Sulz am Neckar, </w:t>
      </w:r>
      <w:r w:rsidR="006B58DE">
        <w:rPr>
          <w:b w:val="0"/>
          <w:sz w:val="22"/>
          <w:szCs w:val="22"/>
          <w:lang w:val="de-DE"/>
        </w:rPr>
        <w:t>April</w:t>
      </w:r>
      <w:r w:rsidR="00FD5353">
        <w:rPr>
          <w:b w:val="0"/>
          <w:sz w:val="22"/>
          <w:szCs w:val="22"/>
          <w:lang w:val="de-DE"/>
        </w:rPr>
        <w:t xml:space="preserve"> 2017</w:t>
      </w:r>
    </w:p>
    <w:p w14:paraId="427A187A" w14:textId="4AF508C0" w:rsidR="002E6D66" w:rsidRDefault="002E6D66" w:rsidP="00DE4BEA">
      <w:pPr>
        <w:rPr>
          <w:rFonts w:cs="Arial"/>
          <w:sz w:val="22"/>
          <w:szCs w:val="22"/>
        </w:rPr>
      </w:pPr>
    </w:p>
    <w:p w14:paraId="6109D117" w14:textId="77777777" w:rsidR="002E6D66" w:rsidRDefault="002E6D66" w:rsidP="00DE4BEA">
      <w:pPr>
        <w:rPr>
          <w:rFonts w:cs="Arial"/>
          <w:sz w:val="22"/>
          <w:szCs w:val="22"/>
        </w:rPr>
      </w:pPr>
    </w:p>
    <w:p w14:paraId="50A75837" w14:textId="2DBDC793" w:rsidR="00DE4BEA" w:rsidRDefault="00A472BE" w:rsidP="00DE4BEA">
      <w:pPr>
        <w:rPr>
          <w:rFonts w:cs="Arial"/>
          <w:sz w:val="22"/>
          <w:szCs w:val="22"/>
        </w:rPr>
      </w:pPr>
      <w:r>
        <w:rPr>
          <w:rFonts w:cs="Arial"/>
          <w:sz w:val="22"/>
          <w:szCs w:val="22"/>
        </w:rPr>
        <w:t>S</w:t>
      </w:r>
      <w:r w:rsidR="00410B93">
        <w:rPr>
          <w:rFonts w:cs="Arial"/>
          <w:sz w:val="22"/>
          <w:szCs w:val="22"/>
        </w:rPr>
        <w:t>chnelle</w:t>
      </w:r>
      <w:r>
        <w:rPr>
          <w:rFonts w:cs="Arial"/>
          <w:sz w:val="22"/>
          <w:szCs w:val="22"/>
        </w:rPr>
        <w:t xml:space="preserve"> Verbindung</w:t>
      </w:r>
    </w:p>
    <w:p w14:paraId="3EF00F4C" w14:textId="4D648652" w:rsidR="00D91134" w:rsidRDefault="00A472BE" w:rsidP="00EA603D">
      <w:pPr>
        <w:pStyle w:val="berschrift1"/>
        <w:rPr>
          <w:lang w:val="de-DE"/>
        </w:rPr>
      </w:pPr>
      <w:r>
        <w:rPr>
          <w:lang w:val="de-DE"/>
        </w:rPr>
        <w:t xml:space="preserve">Neue </w:t>
      </w:r>
      <w:r w:rsidR="00ED6205">
        <w:rPr>
          <w:lang w:val="de-DE"/>
        </w:rPr>
        <w:t xml:space="preserve">KIPP </w:t>
      </w:r>
      <w:r>
        <w:rPr>
          <w:lang w:val="de-DE"/>
        </w:rPr>
        <w:t>Kugels</w:t>
      </w:r>
      <w:r w:rsidR="00410B93">
        <w:rPr>
          <w:lang w:val="de-DE"/>
        </w:rPr>
        <w:t>perrbolzen punkten mit einfachem</w:t>
      </w:r>
      <w:r>
        <w:rPr>
          <w:lang w:val="de-DE"/>
        </w:rPr>
        <w:t xml:space="preserve"> Prinzip</w:t>
      </w:r>
    </w:p>
    <w:p w14:paraId="1A879DDE" w14:textId="77777777" w:rsidR="00874D03" w:rsidRPr="00874D03" w:rsidRDefault="00874D03" w:rsidP="00874D03">
      <w:pPr>
        <w:rPr>
          <w:lang w:eastAsia="x-none"/>
        </w:rPr>
      </w:pPr>
    </w:p>
    <w:p w14:paraId="5FC01D85" w14:textId="7DC2BA11" w:rsidR="00C14180" w:rsidRDefault="004625C6" w:rsidP="00874D03">
      <w:pPr>
        <w:spacing w:line="360" w:lineRule="auto"/>
        <w:rPr>
          <w:rFonts w:cs="Arial"/>
          <w:b/>
          <w:bCs/>
          <w:sz w:val="22"/>
          <w:szCs w:val="22"/>
        </w:rPr>
      </w:pPr>
      <w:r>
        <w:rPr>
          <w:rFonts w:cs="Arial"/>
          <w:b/>
          <w:bCs/>
          <w:sz w:val="22"/>
          <w:szCs w:val="22"/>
        </w:rPr>
        <w:t xml:space="preserve">Das HEINRICH KIPP WERK </w:t>
      </w:r>
      <w:r w:rsidR="00D15F48">
        <w:rPr>
          <w:rFonts w:cs="Arial"/>
          <w:b/>
          <w:bCs/>
          <w:sz w:val="22"/>
          <w:szCs w:val="22"/>
        </w:rPr>
        <w:t xml:space="preserve">nimmt neue Kugelsperrbolzen in das Sortiment auf. Diese ermöglichen </w:t>
      </w:r>
      <w:r w:rsidR="00D141C9">
        <w:rPr>
          <w:rFonts w:cs="Arial"/>
          <w:b/>
          <w:bCs/>
          <w:sz w:val="22"/>
          <w:szCs w:val="22"/>
        </w:rPr>
        <w:t xml:space="preserve">ein </w:t>
      </w:r>
      <w:r w:rsidR="00D15F48">
        <w:rPr>
          <w:rFonts w:cs="Arial"/>
          <w:b/>
          <w:bCs/>
          <w:sz w:val="22"/>
          <w:szCs w:val="22"/>
        </w:rPr>
        <w:t>einfaches Verbinden oder F</w:t>
      </w:r>
      <w:r>
        <w:rPr>
          <w:rFonts w:cs="Arial"/>
          <w:b/>
          <w:bCs/>
          <w:sz w:val="22"/>
          <w:szCs w:val="22"/>
        </w:rPr>
        <w:t>ixieren von zwei Teilen oder Werkstücken</w:t>
      </w:r>
      <w:r w:rsidR="00D141C9">
        <w:rPr>
          <w:rFonts w:cs="Arial"/>
          <w:b/>
          <w:bCs/>
          <w:sz w:val="22"/>
          <w:szCs w:val="22"/>
        </w:rPr>
        <w:t xml:space="preserve"> auf Knopfdruck. Spezielle Modelle aus Edelstahl eignen sich für anspruchsvolle Anwendungen.</w:t>
      </w:r>
    </w:p>
    <w:p w14:paraId="0528FE14" w14:textId="77777777" w:rsidR="006F7A49" w:rsidRDefault="006F7A49" w:rsidP="006F7A49">
      <w:pPr>
        <w:spacing w:line="360" w:lineRule="auto"/>
        <w:rPr>
          <w:rFonts w:cs="Arial"/>
          <w:sz w:val="22"/>
          <w:szCs w:val="22"/>
        </w:rPr>
      </w:pPr>
    </w:p>
    <w:p w14:paraId="24EFEB87" w14:textId="10016510" w:rsidR="00D141C9" w:rsidRDefault="00D15F48" w:rsidP="006F7A49">
      <w:pPr>
        <w:spacing w:line="360" w:lineRule="auto"/>
        <w:rPr>
          <w:rFonts w:cs="Arial"/>
          <w:sz w:val="22"/>
          <w:szCs w:val="22"/>
        </w:rPr>
      </w:pPr>
      <w:r>
        <w:rPr>
          <w:rFonts w:cs="Arial"/>
          <w:sz w:val="22"/>
          <w:szCs w:val="22"/>
        </w:rPr>
        <w:t xml:space="preserve">Bei den Kugelsperrbolzen von KIPP handelt es </w:t>
      </w:r>
      <w:r w:rsidR="006707F7">
        <w:rPr>
          <w:rFonts w:cs="Arial"/>
          <w:sz w:val="22"/>
          <w:szCs w:val="22"/>
        </w:rPr>
        <w:t>sich um fun</w:t>
      </w:r>
      <w:r w:rsidR="00D141C9">
        <w:rPr>
          <w:rFonts w:cs="Arial"/>
          <w:sz w:val="22"/>
          <w:szCs w:val="22"/>
        </w:rPr>
        <w:t xml:space="preserve">ktionale Bauteile, die nach einem </w:t>
      </w:r>
      <w:r w:rsidR="006707F7">
        <w:rPr>
          <w:rFonts w:cs="Arial"/>
          <w:sz w:val="22"/>
          <w:szCs w:val="22"/>
        </w:rPr>
        <w:t>einfa</w:t>
      </w:r>
      <w:r w:rsidR="00D141C9">
        <w:rPr>
          <w:rFonts w:cs="Arial"/>
          <w:sz w:val="22"/>
          <w:szCs w:val="22"/>
        </w:rPr>
        <w:t xml:space="preserve">chen und bekannten Prinzip </w:t>
      </w:r>
      <w:r w:rsidR="006707F7">
        <w:rPr>
          <w:rFonts w:cs="Arial"/>
          <w:sz w:val="22"/>
          <w:szCs w:val="22"/>
        </w:rPr>
        <w:t xml:space="preserve">funktionieren. </w:t>
      </w:r>
      <w:r>
        <w:rPr>
          <w:rFonts w:cs="Arial"/>
          <w:sz w:val="22"/>
          <w:szCs w:val="22"/>
        </w:rPr>
        <w:t xml:space="preserve">Zunächst wird ein Knopf am oberen Ende </w:t>
      </w:r>
      <w:r w:rsidR="00D141C9">
        <w:rPr>
          <w:rFonts w:cs="Arial"/>
          <w:sz w:val="22"/>
          <w:szCs w:val="22"/>
        </w:rPr>
        <w:t xml:space="preserve">des Bolzens </w:t>
      </w:r>
      <w:r>
        <w:rPr>
          <w:rFonts w:cs="Arial"/>
          <w:sz w:val="22"/>
          <w:szCs w:val="22"/>
        </w:rPr>
        <w:t xml:space="preserve">gedrückt. Dies sorgt für ein Entriegeln </w:t>
      </w:r>
      <w:r w:rsidR="00D141C9">
        <w:rPr>
          <w:rFonts w:cs="Arial"/>
          <w:sz w:val="22"/>
          <w:szCs w:val="22"/>
        </w:rPr>
        <w:t xml:space="preserve">und Einziehen </w:t>
      </w:r>
      <w:r>
        <w:rPr>
          <w:rFonts w:cs="Arial"/>
          <w:sz w:val="22"/>
          <w:szCs w:val="22"/>
        </w:rPr>
        <w:t>der Kugeln</w:t>
      </w:r>
      <w:r w:rsidR="00D141C9">
        <w:rPr>
          <w:rFonts w:cs="Arial"/>
          <w:sz w:val="22"/>
          <w:szCs w:val="22"/>
        </w:rPr>
        <w:t>, die</w:t>
      </w:r>
      <w:r>
        <w:rPr>
          <w:rFonts w:cs="Arial"/>
          <w:sz w:val="22"/>
          <w:szCs w:val="22"/>
        </w:rPr>
        <w:t xml:space="preserve"> am unt</w:t>
      </w:r>
      <w:r w:rsidR="006707F7">
        <w:rPr>
          <w:rFonts w:cs="Arial"/>
          <w:sz w:val="22"/>
          <w:szCs w:val="22"/>
        </w:rPr>
        <w:t>eren Ende</w:t>
      </w:r>
      <w:r w:rsidR="00D141C9">
        <w:rPr>
          <w:rFonts w:cs="Arial"/>
          <w:sz w:val="22"/>
          <w:szCs w:val="22"/>
        </w:rPr>
        <w:t xml:space="preserve"> angebracht sind</w:t>
      </w:r>
      <w:r w:rsidR="006707F7">
        <w:rPr>
          <w:rFonts w:cs="Arial"/>
          <w:sz w:val="22"/>
          <w:szCs w:val="22"/>
        </w:rPr>
        <w:t xml:space="preserve">. </w:t>
      </w:r>
      <w:r w:rsidR="00D141C9">
        <w:rPr>
          <w:rFonts w:cs="Arial"/>
          <w:sz w:val="22"/>
          <w:szCs w:val="22"/>
        </w:rPr>
        <w:t xml:space="preserve">Es folgt ein Schieben des Kugelsperrbolzens in die </w:t>
      </w:r>
      <w:r w:rsidR="006707F7">
        <w:rPr>
          <w:rFonts w:cs="Arial"/>
          <w:sz w:val="22"/>
          <w:szCs w:val="22"/>
        </w:rPr>
        <w:t>vorher</w:t>
      </w:r>
      <w:r w:rsidR="00D141C9">
        <w:rPr>
          <w:rFonts w:cs="Arial"/>
          <w:sz w:val="22"/>
          <w:szCs w:val="22"/>
        </w:rPr>
        <w:t xml:space="preserve">gesehene Öffnung und das Lösen des Knopfes. Die Kugeln treten aus ihrer Öffnung hervor und erzeugen eine Verriegelung durch Spannung. Ein versehentliches Lösen des Bolzens durch Vibrationen oder andere äußere Einflüsse ist ausgeschlossen. </w:t>
      </w:r>
    </w:p>
    <w:p w14:paraId="2C010416" w14:textId="77777777" w:rsidR="00D141C9" w:rsidRDefault="00D141C9" w:rsidP="006F7A49">
      <w:pPr>
        <w:spacing w:line="360" w:lineRule="auto"/>
        <w:rPr>
          <w:rFonts w:cs="Arial"/>
          <w:sz w:val="22"/>
          <w:szCs w:val="22"/>
        </w:rPr>
      </w:pPr>
    </w:p>
    <w:p w14:paraId="2E0DC908" w14:textId="40344A22" w:rsidR="004625C6" w:rsidRDefault="00D141C9" w:rsidP="00A472BE">
      <w:pPr>
        <w:spacing w:line="360" w:lineRule="auto"/>
        <w:rPr>
          <w:rFonts w:cs="Arial"/>
          <w:sz w:val="22"/>
          <w:szCs w:val="22"/>
        </w:rPr>
      </w:pPr>
      <w:r>
        <w:rPr>
          <w:rFonts w:cs="Arial"/>
          <w:sz w:val="22"/>
          <w:szCs w:val="22"/>
        </w:rPr>
        <w:t>Ab Werk bietet KIPP die Kugelsperrbolzen mit T-, L- und Pilzgriffe aus schwarzem Thermoplast und Stahlteile</w:t>
      </w:r>
      <w:r w:rsidR="00A472BE">
        <w:rPr>
          <w:rFonts w:cs="Arial"/>
          <w:sz w:val="22"/>
          <w:szCs w:val="22"/>
        </w:rPr>
        <w:t>n</w:t>
      </w:r>
      <w:r>
        <w:rPr>
          <w:rFonts w:cs="Arial"/>
          <w:sz w:val="22"/>
          <w:szCs w:val="22"/>
        </w:rPr>
        <w:t xml:space="preserve"> aus Edelstahl</w:t>
      </w:r>
      <w:r w:rsidR="00A472BE">
        <w:rPr>
          <w:rFonts w:cs="Arial"/>
          <w:sz w:val="22"/>
          <w:szCs w:val="22"/>
        </w:rPr>
        <w:t xml:space="preserve"> mit Durchmessern von 5-16 mm und Längen von 10-80 mm</w:t>
      </w:r>
      <w:r>
        <w:rPr>
          <w:rFonts w:cs="Arial"/>
          <w:sz w:val="22"/>
          <w:szCs w:val="22"/>
        </w:rPr>
        <w:t xml:space="preserve"> an. </w:t>
      </w:r>
      <w:r w:rsidR="004E3329">
        <w:rPr>
          <w:rFonts w:cs="Arial"/>
          <w:sz w:val="22"/>
          <w:szCs w:val="22"/>
        </w:rPr>
        <w:t xml:space="preserve">Sie verfügen über eine kleine Öffnung, an der bei Bedarf ein Halteseil befestigt werden kann. </w:t>
      </w:r>
      <w:r>
        <w:rPr>
          <w:rFonts w:cs="Arial"/>
          <w:sz w:val="22"/>
          <w:szCs w:val="22"/>
        </w:rPr>
        <w:t>Darüber hinaus finden sich im Sortiment auch Bolzen aus hochfes</w:t>
      </w:r>
      <w:r w:rsidR="004E3329">
        <w:rPr>
          <w:rFonts w:cs="Arial"/>
          <w:sz w:val="22"/>
          <w:szCs w:val="22"/>
        </w:rPr>
        <w:t>tem, gehärtetem Edelstahl, die hohen</w:t>
      </w:r>
      <w:r>
        <w:rPr>
          <w:rFonts w:cs="Arial"/>
          <w:sz w:val="22"/>
          <w:szCs w:val="22"/>
        </w:rPr>
        <w:t xml:space="preserve"> Belastungen standhalten. Anwendung </w:t>
      </w:r>
      <w:r w:rsidR="0033083A">
        <w:rPr>
          <w:rFonts w:cs="Arial"/>
          <w:sz w:val="22"/>
          <w:szCs w:val="22"/>
        </w:rPr>
        <w:t xml:space="preserve">finden sie </w:t>
      </w:r>
      <w:r>
        <w:rPr>
          <w:rFonts w:cs="Arial"/>
          <w:sz w:val="22"/>
          <w:szCs w:val="22"/>
        </w:rPr>
        <w:t xml:space="preserve">in </w:t>
      </w:r>
      <w:r w:rsidR="0033083A">
        <w:rPr>
          <w:rFonts w:cs="Arial"/>
          <w:sz w:val="22"/>
          <w:szCs w:val="22"/>
        </w:rPr>
        <w:t xml:space="preserve">der </w:t>
      </w:r>
      <w:r>
        <w:rPr>
          <w:rFonts w:cs="Arial"/>
          <w:sz w:val="22"/>
          <w:szCs w:val="22"/>
        </w:rPr>
        <w:t xml:space="preserve">Lebensmittel- oder Chemieindustrie oder der Luft- und Raumfahrt. </w:t>
      </w:r>
      <w:r w:rsidR="004E3329">
        <w:rPr>
          <w:rFonts w:cs="Arial"/>
          <w:sz w:val="22"/>
          <w:szCs w:val="22"/>
        </w:rPr>
        <w:t xml:space="preserve">Am praktischen Ringgriff können auch diese </w:t>
      </w:r>
      <w:r>
        <w:rPr>
          <w:rFonts w:cs="Arial"/>
          <w:sz w:val="22"/>
          <w:szCs w:val="22"/>
        </w:rPr>
        <w:t xml:space="preserve">Kugelsperrbolzen </w:t>
      </w:r>
      <w:r w:rsidR="004E3329">
        <w:rPr>
          <w:rFonts w:cs="Arial"/>
          <w:sz w:val="22"/>
          <w:szCs w:val="22"/>
        </w:rPr>
        <w:t xml:space="preserve">von KIPP </w:t>
      </w:r>
      <w:r>
        <w:rPr>
          <w:rFonts w:cs="Arial"/>
          <w:sz w:val="22"/>
          <w:szCs w:val="22"/>
        </w:rPr>
        <w:t>mit einem Halteseil</w:t>
      </w:r>
      <w:r w:rsidR="004E3329">
        <w:rPr>
          <w:rFonts w:cs="Arial"/>
          <w:sz w:val="22"/>
          <w:szCs w:val="22"/>
        </w:rPr>
        <w:t xml:space="preserve"> versehen werden.</w:t>
      </w:r>
    </w:p>
    <w:p w14:paraId="6F4DB67E" w14:textId="4D0C259B" w:rsidR="00D91134" w:rsidRDefault="004E3329" w:rsidP="002B247D">
      <w:pPr>
        <w:widowControl w:val="0"/>
        <w:autoSpaceDE w:val="0"/>
        <w:autoSpaceDN w:val="0"/>
        <w:adjustRightInd w:val="0"/>
        <w:rPr>
          <w:rFonts w:ascii="Times" w:hAnsi="Times" w:cs="Times"/>
          <w:color w:val="18376A"/>
          <w:sz w:val="29"/>
          <w:szCs w:val="29"/>
        </w:rPr>
      </w:pPr>
      <w:r>
        <w:rPr>
          <w:rFonts w:ascii="Times" w:hAnsi="Times" w:cs="Times"/>
          <w:color w:val="18376A"/>
          <w:sz w:val="29"/>
          <w:szCs w:val="29"/>
        </w:rPr>
        <w:t> </w:t>
      </w:r>
    </w:p>
    <w:p w14:paraId="135EF0D8" w14:textId="77777777" w:rsidR="00D91134" w:rsidRPr="003274EE" w:rsidRDefault="00D91134" w:rsidP="00D91134">
      <w:pPr>
        <w:rPr>
          <w:rFonts w:cs="Arial"/>
          <w:sz w:val="20"/>
          <w:u w:val="single"/>
        </w:rPr>
      </w:pPr>
      <w:r w:rsidRPr="003274EE">
        <w:rPr>
          <w:rFonts w:cs="Arial"/>
          <w:sz w:val="20"/>
          <w:u w:val="single"/>
        </w:rPr>
        <w:t>Zeichen mit Leerzeichen:</w:t>
      </w:r>
    </w:p>
    <w:p w14:paraId="3C4A45B1" w14:textId="12D02122" w:rsidR="00D91134" w:rsidRPr="003274EE" w:rsidRDefault="00D91134" w:rsidP="00D91134">
      <w:pPr>
        <w:tabs>
          <w:tab w:val="right" w:pos="2410"/>
        </w:tabs>
        <w:rPr>
          <w:rFonts w:cs="Arial"/>
          <w:sz w:val="20"/>
        </w:rPr>
      </w:pPr>
      <w:r w:rsidRPr="003274EE">
        <w:rPr>
          <w:rFonts w:cs="Arial"/>
          <w:sz w:val="20"/>
        </w:rPr>
        <w:t>Headline:</w:t>
      </w:r>
      <w:r w:rsidRPr="003274EE">
        <w:rPr>
          <w:rFonts w:cs="Arial"/>
          <w:sz w:val="20"/>
        </w:rPr>
        <w:tab/>
      </w:r>
      <w:r w:rsidR="0033083A">
        <w:rPr>
          <w:rFonts w:cs="Arial"/>
          <w:sz w:val="20"/>
        </w:rPr>
        <w:t>56</w:t>
      </w:r>
      <w:r w:rsidRPr="003274EE">
        <w:rPr>
          <w:rFonts w:cs="Arial"/>
          <w:sz w:val="20"/>
        </w:rPr>
        <w:t xml:space="preserve"> Zeichen</w:t>
      </w:r>
    </w:p>
    <w:p w14:paraId="08606C20" w14:textId="30EDED1D" w:rsidR="00D91134" w:rsidRPr="003274EE" w:rsidRDefault="0008715A" w:rsidP="00D91134">
      <w:pPr>
        <w:tabs>
          <w:tab w:val="right" w:pos="2410"/>
        </w:tabs>
        <w:rPr>
          <w:rFonts w:cs="Arial"/>
          <w:sz w:val="20"/>
        </w:rPr>
      </w:pPr>
      <w:proofErr w:type="spellStart"/>
      <w:r>
        <w:rPr>
          <w:rFonts w:cs="Arial"/>
          <w:sz w:val="20"/>
        </w:rPr>
        <w:t>Pre-</w:t>
      </w:r>
      <w:r w:rsidR="00D91134" w:rsidRPr="003274EE">
        <w:rPr>
          <w:rFonts w:cs="Arial"/>
          <w:sz w:val="20"/>
        </w:rPr>
        <w:t>head</w:t>
      </w:r>
      <w:proofErr w:type="spellEnd"/>
      <w:r w:rsidR="00D91134" w:rsidRPr="003274EE">
        <w:rPr>
          <w:rFonts w:cs="Arial"/>
          <w:sz w:val="20"/>
        </w:rPr>
        <w:t>:</w:t>
      </w:r>
      <w:r w:rsidR="00D91134" w:rsidRPr="003274EE">
        <w:rPr>
          <w:rFonts w:cs="Arial"/>
          <w:sz w:val="20"/>
        </w:rPr>
        <w:tab/>
      </w:r>
      <w:r w:rsidR="0033083A">
        <w:rPr>
          <w:rFonts w:cs="Arial"/>
          <w:sz w:val="20"/>
        </w:rPr>
        <w:t>19</w:t>
      </w:r>
      <w:r w:rsidR="00D91134" w:rsidRPr="003274EE">
        <w:rPr>
          <w:rFonts w:cs="Arial"/>
          <w:sz w:val="20"/>
        </w:rPr>
        <w:t xml:space="preserve"> Zeichen</w:t>
      </w:r>
    </w:p>
    <w:p w14:paraId="7620AC69" w14:textId="7ADB85B5" w:rsidR="00D91134" w:rsidRPr="003274EE" w:rsidRDefault="00D91134" w:rsidP="00D91134">
      <w:pPr>
        <w:tabs>
          <w:tab w:val="right" w:pos="2410"/>
        </w:tabs>
        <w:rPr>
          <w:rFonts w:cs="Arial"/>
          <w:sz w:val="20"/>
        </w:rPr>
      </w:pPr>
      <w:r>
        <w:rPr>
          <w:rFonts w:cs="Arial"/>
          <w:sz w:val="20"/>
        </w:rPr>
        <w:t>Text</w:t>
      </w:r>
      <w:r w:rsidRPr="003274EE">
        <w:rPr>
          <w:rFonts w:cs="Arial"/>
          <w:sz w:val="20"/>
        </w:rPr>
        <w:t>:</w:t>
      </w:r>
      <w:r w:rsidRPr="003274EE">
        <w:rPr>
          <w:rFonts w:cs="Arial"/>
          <w:sz w:val="20"/>
        </w:rPr>
        <w:tab/>
      </w:r>
      <w:r w:rsidR="0033083A">
        <w:rPr>
          <w:rFonts w:cs="Arial"/>
          <w:sz w:val="20"/>
        </w:rPr>
        <w:t>1.437</w:t>
      </w:r>
      <w:r>
        <w:rPr>
          <w:rFonts w:cs="Arial"/>
          <w:sz w:val="20"/>
        </w:rPr>
        <w:t xml:space="preserve"> </w:t>
      </w:r>
      <w:r w:rsidRPr="003274EE">
        <w:rPr>
          <w:rFonts w:cs="Arial"/>
          <w:sz w:val="20"/>
        </w:rPr>
        <w:t>Zeichen</w:t>
      </w:r>
    </w:p>
    <w:p w14:paraId="5E833F77" w14:textId="64B3474D" w:rsidR="00D91134" w:rsidRPr="003274EE" w:rsidRDefault="00D91134" w:rsidP="00D91134">
      <w:pPr>
        <w:tabs>
          <w:tab w:val="right" w:pos="2410"/>
        </w:tabs>
        <w:rPr>
          <w:rFonts w:cs="Arial"/>
          <w:sz w:val="20"/>
        </w:rPr>
      </w:pPr>
      <w:r w:rsidRPr="003274EE">
        <w:rPr>
          <w:rFonts w:cs="Arial"/>
          <w:sz w:val="20"/>
        </w:rPr>
        <w:t>Gesamt:</w:t>
      </w:r>
      <w:r w:rsidRPr="003274EE">
        <w:rPr>
          <w:rFonts w:cs="Arial"/>
          <w:sz w:val="20"/>
        </w:rPr>
        <w:tab/>
      </w:r>
      <w:r w:rsidR="0033083A">
        <w:rPr>
          <w:rFonts w:cs="Arial"/>
          <w:sz w:val="20"/>
        </w:rPr>
        <w:t>1.512</w:t>
      </w:r>
      <w:r w:rsidRPr="003274EE">
        <w:rPr>
          <w:rFonts w:cs="Arial"/>
          <w:sz w:val="20"/>
        </w:rPr>
        <w:t xml:space="preserve"> Zeichen</w:t>
      </w:r>
    </w:p>
    <w:p w14:paraId="6C2693DE" w14:textId="77777777" w:rsidR="00D91134" w:rsidRDefault="00D91134" w:rsidP="00D91134">
      <w:pPr>
        <w:rPr>
          <w:rFonts w:cs="Arial"/>
          <w:sz w:val="20"/>
        </w:rPr>
      </w:pPr>
    </w:p>
    <w:p w14:paraId="1F038B1C" w14:textId="77777777" w:rsidR="00F94190" w:rsidRDefault="00F94190" w:rsidP="00F94190">
      <w:pPr>
        <w:tabs>
          <w:tab w:val="left" w:pos="4020"/>
        </w:tabs>
        <w:rPr>
          <w:noProof/>
        </w:rPr>
      </w:pPr>
      <w:r>
        <w:rPr>
          <w:noProof/>
        </w:rPr>
        <w:tab/>
      </w:r>
      <w:r w:rsidRPr="00F94190">
        <w:rPr>
          <w:noProof/>
        </w:rPr>
        <w:t xml:space="preserve"> </w:t>
      </w:r>
    </w:p>
    <w:p w14:paraId="5A5FB85C" w14:textId="77777777" w:rsidR="00D91134" w:rsidRPr="003274EE" w:rsidRDefault="00D91134" w:rsidP="00D91134">
      <w:pPr>
        <w:rPr>
          <w:rFonts w:cs="Arial"/>
          <w:sz w:val="20"/>
        </w:rPr>
      </w:pPr>
      <w:r w:rsidRPr="003274EE">
        <w:rPr>
          <w:rFonts w:cs="Arial"/>
          <w:sz w:val="20"/>
        </w:rPr>
        <w:t>HEINRICH KIPP WERK KG</w:t>
      </w:r>
    </w:p>
    <w:p w14:paraId="2530921E" w14:textId="77777777" w:rsidR="00D91134" w:rsidRPr="003274EE" w:rsidRDefault="00D91134" w:rsidP="00D91134">
      <w:pPr>
        <w:rPr>
          <w:rFonts w:cs="Arial"/>
          <w:sz w:val="20"/>
        </w:rPr>
      </w:pPr>
      <w:r>
        <w:rPr>
          <w:rFonts w:cs="Arial"/>
          <w:sz w:val="20"/>
        </w:rPr>
        <w:t>Stefanie Beck, Marketing</w:t>
      </w:r>
    </w:p>
    <w:p w14:paraId="53624391" w14:textId="77777777" w:rsidR="00D91134" w:rsidRPr="003274EE" w:rsidRDefault="00D91134" w:rsidP="00D91134">
      <w:pPr>
        <w:rPr>
          <w:rFonts w:cs="Arial"/>
          <w:sz w:val="20"/>
        </w:rPr>
      </w:pPr>
      <w:r w:rsidRPr="003274EE">
        <w:rPr>
          <w:rFonts w:cs="Arial"/>
          <w:sz w:val="20"/>
        </w:rPr>
        <w:t>Heubergstraße 2</w:t>
      </w:r>
    </w:p>
    <w:p w14:paraId="7BC6F421" w14:textId="77777777" w:rsidR="00D91134" w:rsidRPr="003274EE" w:rsidRDefault="00D91134" w:rsidP="00D91134">
      <w:pPr>
        <w:rPr>
          <w:rFonts w:cs="Arial"/>
          <w:sz w:val="20"/>
        </w:rPr>
      </w:pPr>
      <w:r w:rsidRPr="003274EE">
        <w:rPr>
          <w:rFonts w:cs="Arial"/>
          <w:sz w:val="20"/>
        </w:rPr>
        <w:t>72172 Sulz am Neckar</w:t>
      </w:r>
    </w:p>
    <w:p w14:paraId="1A9089C1" w14:textId="77777777" w:rsidR="00D91134" w:rsidRPr="003274EE" w:rsidRDefault="00D91134" w:rsidP="00D91134">
      <w:pPr>
        <w:rPr>
          <w:rFonts w:cs="Arial"/>
          <w:sz w:val="20"/>
        </w:rPr>
      </w:pPr>
    </w:p>
    <w:p w14:paraId="36017D04" w14:textId="46D47AE9" w:rsidR="00D91134" w:rsidRPr="003274EE" w:rsidRDefault="002B247D" w:rsidP="00D91134">
      <w:pPr>
        <w:rPr>
          <w:rFonts w:cs="Arial"/>
          <w:sz w:val="20"/>
        </w:rPr>
      </w:pPr>
      <w:r>
        <w:rPr>
          <w:rFonts w:cs="Arial"/>
          <w:sz w:val="20"/>
        </w:rPr>
        <w:t xml:space="preserve">Telefon: +49 </w:t>
      </w:r>
      <w:r w:rsidR="00D91134" w:rsidRPr="003274EE">
        <w:rPr>
          <w:rFonts w:cs="Arial"/>
          <w:sz w:val="20"/>
        </w:rPr>
        <w:t>7454 793-30</w:t>
      </w:r>
    </w:p>
    <w:p w14:paraId="7225DC5D" w14:textId="4A557977" w:rsidR="002B247D" w:rsidRDefault="00D91134" w:rsidP="00D91134">
      <w:pPr>
        <w:rPr>
          <w:sz w:val="20"/>
          <w:szCs w:val="20"/>
        </w:rPr>
      </w:pPr>
      <w:r w:rsidRPr="003274EE">
        <w:rPr>
          <w:sz w:val="20"/>
          <w:szCs w:val="20"/>
        </w:rPr>
        <w:t xml:space="preserve">E-Mail: </w:t>
      </w:r>
      <w:r>
        <w:rPr>
          <w:sz w:val="20"/>
          <w:szCs w:val="20"/>
        </w:rPr>
        <w:t>s</w:t>
      </w:r>
      <w:r w:rsidR="006B58DE">
        <w:rPr>
          <w:sz w:val="20"/>
          <w:szCs w:val="20"/>
        </w:rPr>
        <w:t>tefanie</w:t>
      </w:r>
      <w:r>
        <w:rPr>
          <w:sz w:val="20"/>
          <w:szCs w:val="20"/>
        </w:rPr>
        <w:t>.beck</w:t>
      </w:r>
      <w:r w:rsidRPr="003274EE">
        <w:rPr>
          <w:sz w:val="20"/>
          <w:szCs w:val="20"/>
        </w:rPr>
        <w:t>@kipp.com</w:t>
      </w:r>
      <w:r>
        <w:rPr>
          <w:sz w:val="20"/>
          <w:szCs w:val="20"/>
        </w:rPr>
        <w:t xml:space="preserve"> </w:t>
      </w:r>
    </w:p>
    <w:p w14:paraId="4C219C0D" w14:textId="77777777" w:rsidR="002B247D" w:rsidRDefault="002B247D">
      <w:pPr>
        <w:rPr>
          <w:sz w:val="20"/>
          <w:szCs w:val="20"/>
        </w:rPr>
      </w:pPr>
      <w:r>
        <w:rPr>
          <w:sz w:val="20"/>
          <w:szCs w:val="20"/>
        </w:rPr>
        <w:br w:type="page"/>
      </w:r>
    </w:p>
    <w:p w14:paraId="4067B836" w14:textId="77777777" w:rsidR="002B247D" w:rsidRPr="003274EE" w:rsidRDefault="002B247D" w:rsidP="002B247D">
      <w:pPr>
        <w:pStyle w:val="berschrift3"/>
      </w:pPr>
      <w:r w:rsidRPr="003274EE">
        <w:lastRenderedPageBreak/>
        <w:t>Weitere Informationen und Pressefotos</w:t>
      </w:r>
    </w:p>
    <w:p w14:paraId="6612D55E" w14:textId="77777777" w:rsidR="002B247D" w:rsidRDefault="002B247D" w:rsidP="002B247D">
      <w:pPr>
        <w:rPr>
          <w:sz w:val="20"/>
        </w:rPr>
      </w:pPr>
      <w:r w:rsidRPr="00634D5D">
        <w:rPr>
          <w:sz w:val="20"/>
        </w:rPr>
        <w:t xml:space="preserve">Siehe www.kipp.com, </w:t>
      </w:r>
      <w:r>
        <w:rPr>
          <w:sz w:val="20"/>
        </w:rPr>
        <w:t xml:space="preserve">Region: Deutschland, </w:t>
      </w:r>
      <w:r w:rsidRPr="00634D5D">
        <w:rPr>
          <w:sz w:val="20"/>
        </w:rPr>
        <w:t>Rubrik</w:t>
      </w:r>
      <w:r>
        <w:rPr>
          <w:sz w:val="20"/>
        </w:rPr>
        <w:t>:</w:t>
      </w:r>
      <w:r w:rsidRPr="00634D5D">
        <w:rPr>
          <w:sz w:val="20"/>
        </w:rPr>
        <w:t xml:space="preserve"> </w:t>
      </w:r>
      <w:r>
        <w:rPr>
          <w:sz w:val="20"/>
        </w:rPr>
        <w:t>News/Pressebereich</w:t>
      </w:r>
    </w:p>
    <w:p w14:paraId="7B906A9C" w14:textId="77777777" w:rsidR="002B247D" w:rsidRPr="00634D5D" w:rsidRDefault="002B247D" w:rsidP="002B247D">
      <w:pPr>
        <w:rPr>
          <w:sz w:val="20"/>
        </w:rPr>
      </w:pPr>
    </w:p>
    <w:p w14:paraId="6E56DF5A" w14:textId="77777777" w:rsidR="002B247D" w:rsidRPr="003274EE" w:rsidRDefault="002B247D" w:rsidP="002B247D">
      <w:pPr>
        <w:rPr>
          <w:rFonts w:cs="Arial"/>
          <w:sz w:val="20"/>
          <w:szCs w:val="20"/>
        </w:rPr>
      </w:pPr>
    </w:p>
    <w:p w14:paraId="15C36321" w14:textId="77777777" w:rsidR="002B247D" w:rsidRDefault="002B247D" w:rsidP="002B247D">
      <w:pPr>
        <w:pStyle w:val="berschrift3"/>
        <w:rPr>
          <w:lang w:val="de-DE"/>
        </w:rPr>
      </w:pPr>
    </w:p>
    <w:p w14:paraId="03BE9DF7" w14:textId="77777777" w:rsidR="002B247D" w:rsidRDefault="002B247D" w:rsidP="002B247D">
      <w:pPr>
        <w:pStyle w:val="berschrift3"/>
        <w:rPr>
          <w:lang w:val="de-DE"/>
        </w:rPr>
      </w:pPr>
    </w:p>
    <w:p w14:paraId="42BED051" w14:textId="77777777" w:rsidR="002B247D" w:rsidRDefault="002B247D" w:rsidP="002B247D">
      <w:pPr>
        <w:pStyle w:val="berschrift3"/>
      </w:pPr>
      <w:r w:rsidRPr="003274EE">
        <w:t>Foto</w:t>
      </w:r>
      <w:r w:rsidRPr="003274EE">
        <w:tab/>
      </w:r>
    </w:p>
    <w:p w14:paraId="2D4A871F" w14:textId="125FAC33" w:rsidR="002B247D" w:rsidRPr="008A4372" w:rsidRDefault="002B247D" w:rsidP="002B247D"/>
    <w:tbl>
      <w:tblPr>
        <w:tblW w:w="9383" w:type="dxa"/>
        <w:tblInd w:w="113" w:type="dxa"/>
        <w:tblCellMar>
          <w:top w:w="28" w:type="dxa"/>
          <w:bottom w:w="28" w:type="dxa"/>
        </w:tblCellMar>
        <w:tblLook w:val="00A0" w:firstRow="1" w:lastRow="0" w:firstColumn="1" w:lastColumn="0" w:noHBand="0" w:noVBand="0"/>
      </w:tblPr>
      <w:tblGrid>
        <w:gridCol w:w="4596"/>
        <w:gridCol w:w="4787"/>
      </w:tblGrid>
      <w:tr w:rsidR="00D904CC" w:rsidRPr="003274EE" w14:paraId="223C453A" w14:textId="77777777" w:rsidTr="009D53B8">
        <w:tc>
          <w:tcPr>
            <w:tcW w:w="4596" w:type="dxa"/>
          </w:tcPr>
          <w:p w14:paraId="015A1229" w14:textId="77777777" w:rsidR="00D904CC" w:rsidRDefault="00D904CC" w:rsidP="00EE6FAB">
            <w:pPr>
              <w:rPr>
                <w:sz w:val="20"/>
              </w:rPr>
            </w:pPr>
          </w:p>
          <w:p w14:paraId="77776956" w14:textId="77777777" w:rsidR="00D904CC" w:rsidRDefault="00D904CC" w:rsidP="00EE6FAB">
            <w:pPr>
              <w:rPr>
                <w:sz w:val="20"/>
              </w:rPr>
            </w:pPr>
          </w:p>
          <w:p w14:paraId="3B10FC28" w14:textId="77777777" w:rsidR="00D904CC" w:rsidRDefault="00D904CC" w:rsidP="00EE6FAB">
            <w:pPr>
              <w:rPr>
                <w:sz w:val="20"/>
              </w:rPr>
            </w:pPr>
          </w:p>
          <w:p w14:paraId="41D031A0" w14:textId="77777777" w:rsidR="00D904CC" w:rsidRDefault="00D904CC" w:rsidP="00EE6FAB">
            <w:pPr>
              <w:rPr>
                <w:sz w:val="20"/>
              </w:rPr>
            </w:pPr>
            <w:r>
              <w:rPr>
                <w:sz w:val="20"/>
              </w:rPr>
              <w:t xml:space="preserve">Kugelsperrbolzen mit Ringgriff. Foto: KIPP </w:t>
            </w:r>
          </w:p>
          <w:p w14:paraId="56D6C03B" w14:textId="6B0CA8AE" w:rsidR="00D904CC" w:rsidRPr="00362FE9" w:rsidRDefault="00D904CC" w:rsidP="006D69EA">
            <w:pPr>
              <w:rPr>
                <w:sz w:val="20"/>
              </w:rPr>
            </w:pPr>
            <w:r>
              <w:rPr>
                <w:noProof/>
                <w:sz w:val="20"/>
              </w:rPr>
              <w:drawing>
                <wp:anchor distT="0" distB="0" distL="114300" distR="114300" simplePos="0" relativeHeight="251663360" behindDoc="0" locked="0" layoutInCell="1" allowOverlap="1" wp14:anchorId="5FB00815" wp14:editId="7F32E49E">
                  <wp:simplePos x="0" y="0"/>
                  <wp:positionH relativeFrom="column">
                    <wp:posOffset>239395</wp:posOffset>
                  </wp:positionH>
                  <wp:positionV relativeFrom="paragraph">
                    <wp:posOffset>186055</wp:posOffset>
                  </wp:positionV>
                  <wp:extent cx="1954530" cy="1954530"/>
                  <wp:effectExtent l="0" t="0" r="7620" b="7620"/>
                  <wp:wrapThrough wrapText="bothSides">
                    <wp:wrapPolygon edited="0">
                      <wp:start x="0" y="0"/>
                      <wp:lineTo x="0" y="21474"/>
                      <wp:lineTo x="21474" y="21474"/>
                      <wp:lineTo x="2147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PP-Kugelsperrbolzen-mit-Ringgriff-Edelstahl-selbstsichernd_K0746_klein.jpg"/>
                          <pic:cNvPicPr/>
                        </pic:nvPicPr>
                        <pic:blipFill>
                          <a:blip r:embed="rId9">
                            <a:extLst>
                              <a:ext uri="{28A0092B-C50C-407E-A947-70E740481C1C}">
                                <a14:useLocalDpi xmlns:a14="http://schemas.microsoft.com/office/drawing/2010/main" val="0"/>
                              </a:ext>
                            </a:extLst>
                          </a:blip>
                          <a:stretch>
                            <a:fillRect/>
                          </a:stretch>
                        </pic:blipFill>
                        <pic:spPr>
                          <a:xfrm>
                            <a:off x="0" y="0"/>
                            <a:ext cx="1954530" cy="1954530"/>
                          </a:xfrm>
                          <a:prstGeom prst="rect">
                            <a:avLst/>
                          </a:prstGeom>
                        </pic:spPr>
                      </pic:pic>
                    </a:graphicData>
                  </a:graphic>
                  <wp14:sizeRelH relativeFrom="page">
                    <wp14:pctWidth>0</wp14:pctWidth>
                  </wp14:sizeRelH>
                  <wp14:sizeRelV relativeFrom="page">
                    <wp14:pctHeight>0</wp14:pctHeight>
                  </wp14:sizeRelV>
                </wp:anchor>
              </w:drawing>
            </w:r>
          </w:p>
        </w:tc>
        <w:tc>
          <w:tcPr>
            <w:tcW w:w="4787" w:type="dxa"/>
          </w:tcPr>
          <w:p w14:paraId="5E797D2E" w14:textId="77777777" w:rsidR="00D904CC" w:rsidRDefault="00D904CC" w:rsidP="00EE6FAB">
            <w:pPr>
              <w:rPr>
                <w:noProof/>
                <w:sz w:val="20"/>
              </w:rPr>
            </w:pPr>
          </w:p>
          <w:p w14:paraId="75C42A3F" w14:textId="77777777" w:rsidR="00D904CC" w:rsidRDefault="00D904CC" w:rsidP="00EE6FAB">
            <w:pPr>
              <w:rPr>
                <w:noProof/>
                <w:sz w:val="20"/>
              </w:rPr>
            </w:pPr>
          </w:p>
          <w:p w14:paraId="0195993E" w14:textId="77777777" w:rsidR="00D904CC" w:rsidRDefault="00D904CC" w:rsidP="00EE6FAB">
            <w:pPr>
              <w:rPr>
                <w:noProof/>
                <w:sz w:val="20"/>
              </w:rPr>
            </w:pPr>
          </w:p>
          <w:p w14:paraId="632497CB" w14:textId="77777777" w:rsidR="00D904CC" w:rsidRDefault="00D904CC" w:rsidP="00EE6FAB">
            <w:pPr>
              <w:rPr>
                <w:noProof/>
                <w:sz w:val="20"/>
              </w:rPr>
            </w:pPr>
          </w:p>
          <w:p w14:paraId="0DE03066" w14:textId="77777777" w:rsidR="00D904CC" w:rsidRDefault="00D904CC" w:rsidP="00EE6FAB">
            <w:pPr>
              <w:rPr>
                <w:sz w:val="20"/>
              </w:rPr>
            </w:pPr>
          </w:p>
          <w:p w14:paraId="6CAD7C57" w14:textId="77777777" w:rsidR="00D904CC" w:rsidRDefault="00D904CC" w:rsidP="00EE6FAB">
            <w:pPr>
              <w:rPr>
                <w:sz w:val="20"/>
              </w:rPr>
            </w:pPr>
          </w:p>
          <w:p w14:paraId="5687F3CA" w14:textId="77777777" w:rsidR="00D904CC" w:rsidRDefault="00D904CC" w:rsidP="00EE6FAB">
            <w:pPr>
              <w:rPr>
                <w:sz w:val="20"/>
              </w:rPr>
            </w:pPr>
          </w:p>
          <w:p w14:paraId="38A072A9" w14:textId="77777777" w:rsidR="00D904CC" w:rsidRDefault="00D904CC" w:rsidP="00EE6FAB">
            <w:pPr>
              <w:rPr>
                <w:sz w:val="20"/>
              </w:rPr>
            </w:pPr>
          </w:p>
          <w:p w14:paraId="7E5B94E8" w14:textId="77777777" w:rsidR="00D904CC" w:rsidRDefault="00D904CC" w:rsidP="00EE6FAB">
            <w:pPr>
              <w:rPr>
                <w:sz w:val="20"/>
              </w:rPr>
            </w:pPr>
          </w:p>
          <w:p w14:paraId="1A6C8E7B" w14:textId="77777777" w:rsidR="00D904CC" w:rsidRDefault="00D904CC" w:rsidP="00EE6FAB">
            <w:pPr>
              <w:rPr>
                <w:sz w:val="20"/>
              </w:rPr>
            </w:pPr>
          </w:p>
          <w:p w14:paraId="51A2C472" w14:textId="77777777" w:rsidR="00D904CC" w:rsidRDefault="00D904CC" w:rsidP="00EE6FAB">
            <w:pPr>
              <w:rPr>
                <w:sz w:val="20"/>
              </w:rPr>
            </w:pPr>
            <w:r>
              <w:rPr>
                <w:sz w:val="20"/>
              </w:rPr>
              <w:t>Bilddatei: KIPP-Kugelsperrbolzen-mit-Ringgriff-Edelstahl-selbstsichernd-K0746.jpg</w:t>
            </w:r>
          </w:p>
          <w:p w14:paraId="3BEA2FE5" w14:textId="77777777" w:rsidR="00D904CC" w:rsidRPr="00ED01E4" w:rsidRDefault="00D904CC" w:rsidP="006D69EA">
            <w:pPr>
              <w:rPr>
                <w:sz w:val="20"/>
              </w:rPr>
            </w:pPr>
          </w:p>
        </w:tc>
      </w:tr>
      <w:tr w:rsidR="00D904CC" w:rsidRPr="003274EE" w14:paraId="4F06C54C" w14:textId="77777777" w:rsidTr="009D53B8">
        <w:tc>
          <w:tcPr>
            <w:tcW w:w="4596" w:type="dxa"/>
          </w:tcPr>
          <w:p w14:paraId="7D387E29" w14:textId="6C57395B" w:rsidR="00D904CC" w:rsidRPr="00634D5D" w:rsidRDefault="00D904CC" w:rsidP="00EE6FAB">
            <w:pPr>
              <w:rPr>
                <w:sz w:val="20"/>
              </w:rPr>
            </w:pPr>
          </w:p>
        </w:tc>
        <w:tc>
          <w:tcPr>
            <w:tcW w:w="4787" w:type="dxa"/>
          </w:tcPr>
          <w:p w14:paraId="7B4CDEA8" w14:textId="77777777" w:rsidR="00D904CC" w:rsidRPr="0050045F" w:rsidRDefault="00D904CC" w:rsidP="00EE6FAB">
            <w:pPr>
              <w:rPr>
                <w:rFonts w:cs="Arial"/>
                <w:sz w:val="20"/>
                <w:szCs w:val="20"/>
              </w:rPr>
            </w:pPr>
          </w:p>
        </w:tc>
      </w:tr>
      <w:tr w:rsidR="00D904CC" w:rsidRPr="003274EE" w14:paraId="299E5FF3" w14:textId="77777777" w:rsidTr="009D53B8">
        <w:tc>
          <w:tcPr>
            <w:tcW w:w="4596" w:type="dxa"/>
          </w:tcPr>
          <w:p w14:paraId="51CBCE99" w14:textId="77777777" w:rsidR="00D904CC" w:rsidRPr="00634D5D" w:rsidRDefault="00D904CC" w:rsidP="00EE6FAB">
            <w:pPr>
              <w:rPr>
                <w:sz w:val="20"/>
              </w:rPr>
            </w:pPr>
          </w:p>
        </w:tc>
        <w:tc>
          <w:tcPr>
            <w:tcW w:w="4787" w:type="dxa"/>
          </w:tcPr>
          <w:p w14:paraId="12C1A332" w14:textId="77777777" w:rsidR="00D904CC" w:rsidRPr="0050045F" w:rsidRDefault="00D904CC" w:rsidP="00EE6FAB">
            <w:pPr>
              <w:rPr>
                <w:rFonts w:cs="Arial"/>
                <w:sz w:val="20"/>
                <w:szCs w:val="20"/>
              </w:rPr>
            </w:pPr>
          </w:p>
        </w:tc>
      </w:tr>
    </w:tbl>
    <w:p w14:paraId="238657DE" w14:textId="77777777" w:rsidR="00EE6FAB" w:rsidRDefault="00EE6FAB" w:rsidP="00EE6FAB">
      <w:pPr>
        <w:rPr>
          <w:sz w:val="16"/>
          <w:szCs w:val="16"/>
        </w:rPr>
      </w:pPr>
    </w:p>
    <w:p w14:paraId="3BD3BC41" w14:textId="77777777" w:rsidR="002B247D" w:rsidRDefault="002B247D" w:rsidP="002B247D">
      <w:pPr>
        <w:ind w:left="-79"/>
        <w:rPr>
          <w:sz w:val="16"/>
          <w:szCs w:val="16"/>
        </w:rPr>
      </w:pPr>
      <w:r w:rsidRPr="00524B91">
        <w:rPr>
          <w:sz w:val="16"/>
          <w:szCs w:val="16"/>
        </w:rPr>
        <w:t xml:space="preserve">Bildrechte: Freigegeben zur lizenz- und honorarfreien Veröffentlichung in Fachmedien. </w:t>
      </w:r>
    </w:p>
    <w:p w14:paraId="44E9CE53" w14:textId="77777777" w:rsidR="002B247D" w:rsidRPr="00145D00" w:rsidRDefault="002B247D" w:rsidP="002B247D">
      <w:pPr>
        <w:ind w:left="-79"/>
        <w:rPr>
          <w:sz w:val="16"/>
          <w:szCs w:val="16"/>
        </w:rPr>
      </w:pPr>
      <w:r w:rsidRPr="00524B91">
        <w:rPr>
          <w:sz w:val="16"/>
          <w:szCs w:val="16"/>
        </w:rPr>
        <w:t xml:space="preserve">Mit der Bitte um Quellenangabe und Beleg. </w:t>
      </w:r>
    </w:p>
    <w:p w14:paraId="589D0F48" w14:textId="77777777" w:rsidR="002B247D" w:rsidRPr="003274EE" w:rsidRDefault="002B247D" w:rsidP="002B247D"/>
    <w:p w14:paraId="5061D9D9" w14:textId="77777777" w:rsidR="00783817" w:rsidRPr="003274EE" w:rsidRDefault="00783817">
      <w:bookmarkStart w:id="0" w:name="_GoBack"/>
      <w:bookmarkEnd w:id="0"/>
    </w:p>
    <w:sectPr w:rsidR="00783817" w:rsidRPr="003274EE"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03FFC" w14:textId="77777777" w:rsidR="00412798" w:rsidRDefault="00412798">
      <w:r>
        <w:separator/>
      </w:r>
    </w:p>
  </w:endnote>
  <w:endnote w:type="continuationSeparator" w:id="0">
    <w:p w14:paraId="1D466099" w14:textId="77777777" w:rsidR="00412798" w:rsidRDefault="0041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F52B"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D904CC">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83AB5" w14:textId="77777777" w:rsidR="00412798" w:rsidRDefault="00412798">
      <w:r>
        <w:separator/>
      </w:r>
    </w:p>
  </w:footnote>
  <w:footnote w:type="continuationSeparator" w:id="0">
    <w:p w14:paraId="6AC678AE" w14:textId="77777777" w:rsidR="00412798" w:rsidRDefault="00412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21C53"/>
    <w:rsid w:val="0004350D"/>
    <w:rsid w:val="00075035"/>
    <w:rsid w:val="0008715A"/>
    <w:rsid w:val="0009007F"/>
    <w:rsid w:val="00096AA0"/>
    <w:rsid w:val="000B2E15"/>
    <w:rsid w:val="000C2BCB"/>
    <w:rsid w:val="00103BD2"/>
    <w:rsid w:val="001339DE"/>
    <w:rsid w:val="001343F3"/>
    <w:rsid w:val="00156D91"/>
    <w:rsid w:val="00173AD9"/>
    <w:rsid w:val="001A3A33"/>
    <w:rsid w:val="001C1C06"/>
    <w:rsid w:val="001C5D12"/>
    <w:rsid w:val="001F595A"/>
    <w:rsid w:val="00205AB3"/>
    <w:rsid w:val="00210153"/>
    <w:rsid w:val="00210655"/>
    <w:rsid w:val="00266B69"/>
    <w:rsid w:val="002A3A5D"/>
    <w:rsid w:val="002B247D"/>
    <w:rsid w:val="002B4B0F"/>
    <w:rsid w:val="002B5F85"/>
    <w:rsid w:val="002D4A05"/>
    <w:rsid w:val="002D7C6C"/>
    <w:rsid w:val="002E6D66"/>
    <w:rsid w:val="002F063A"/>
    <w:rsid w:val="00315E40"/>
    <w:rsid w:val="0033083A"/>
    <w:rsid w:val="003376F5"/>
    <w:rsid w:val="00344FF7"/>
    <w:rsid w:val="00392FF3"/>
    <w:rsid w:val="003A002F"/>
    <w:rsid w:val="003A7D55"/>
    <w:rsid w:val="003C1386"/>
    <w:rsid w:val="003D4CF3"/>
    <w:rsid w:val="00410B93"/>
    <w:rsid w:val="00412798"/>
    <w:rsid w:val="00415C62"/>
    <w:rsid w:val="0042198B"/>
    <w:rsid w:val="004375D2"/>
    <w:rsid w:val="00444C4B"/>
    <w:rsid w:val="00451752"/>
    <w:rsid w:val="0045707C"/>
    <w:rsid w:val="004625C6"/>
    <w:rsid w:val="004711A8"/>
    <w:rsid w:val="00496518"/>
    <w:rsid w:val="004B015B"/>
    <w:rsid w:val="004C2291"/>
    <w:rsid w:val="004E3329"/>
    <w:rsid w:val="004F447B"/>
    <w:rsid w:val="005100EC"/>
    <w:rsid w:val="00535106"/>
    <w:rsid w:val="00550991"/>
    <w:rsid w:val="0055746C"/>
    <w:rsid w:val="005814C8"/>
    <w:rsid w:val="005904DC"/>
    <w:rsid w:val="00595330"/>
    <w:rsid w:val="005A5A84"/>
    <w:rsid w:val="005D5624"/>
    <w:rsid w:val="005D6098"/>
    <w:rsid w:val="005E3419"/>
    <w:rsid w:val="00612A8E"/>
    <w:rsid w:val="00645FBD"/>
    <w:rsid w:val="006707F7"/>
    <w:rsid w:val="00677302"/>
    <w:rsid w:val="006B58DE"/>
    <w:rsid w:val="006E09D7"/>
    <w:rsid w:val="006E623B"/>
    <w:rsid w:val="006E7A95"/>
    <w:rsid w:val="006F7A49"/>
    <w:rsid w:val="00713FCC"/>
    <w:rsid w:val="00721B9E"/>
    <w:rsid w:val="0072422F"/>
    <w:rsid w:val="0073096B"/>
    <w:rsid w:val="00744C8F"/>
    <w:rsid w:val="00754B4A"/>
    <w:rsid w:val="007612CB"/>
    <w:rsid w:val="007677AC"/>
    <w:rsid w:val="0077742E"/>
    <w:rsid w:val="007819BF"/>
    <w:rsid w:val="007833B0"/>
    <w:rsid w:val="00783817"/>
    <w:rsid w:val="00786BAF"/>
    <w:rsid w:val="0079050E"/>
    <w:rsid w:val="007B482A"/>
    <w:rsid w:val="007C52A3"/>
    <w:rsid w:val="007C531D"/>
    <w:rsid w:val="00814DDB"/>
    <w:rsid w:val="00831AFC"/>
    <w:rsid w:val="0083468D"/>
    <w:rsid w:val="00856392"/>
    <w:rsid w:val="00866A85"/>
    <w:rsid w:val="00873431"/>
    <w:rsid w:val="00874D03"/>
    <w:rsid w:val="0088039F"/>
    <w:rsid w:val="00883042"/>
    <w:rsid w:val="00884707"/>
    <w:rsid w:val="00886B08"/>
    <w:rsid w:val="0089051A"/>
    <w:rsid w:val="00890EF8"/>
    <w:rsid w:val="00896037"/>
    <w:rsid w:val="008B1CC1"/>
    <w:rsid w:val="009279A4"/>
    <w:rsid w:val="00943D25"/>
    <w:rsid w:val="0095515C"/>
    <w:rsid w:val="00967469"/>
    <w:rsid w:val="009A3246"/>
    <w:rsid w:val="009E513A"/>
    <w:rsid w:val="00A16E43"/>
    <w:rsid w:val="00A372BE"/>
    <w:rsid w:val="00A3733C"/>
    <w:rsid w:val="00A3789F"/>
    <w:rsid w:val="00A42E0D"/>
    <w:rsid w:val="00A472BE"/>
    <w:rsid w:val="00A56E51"/>
    <w:rsid w:val="00A60D1F"/>
    <w:rsid w:val="00A6226B"/>
    <w:rsid w:val="00A74BF6"/>
    <w:rsid w:val="00A94282"/>
    <w:rsid w:val="00AA3FDA"/>
    <w:rsid w:val="00AE0177"/>
    <w:rsid w:val="00AF76CF"/>
    <w:rsid w:val="00B234EB"/>
    <w:rsid w:val="00B57513"/>
    <w:rsid w:val="00B8324B"/>
    <w:rsid w:val="00BA7DFB"/>
    <w:rsid w:val="00BE3937"/>
    <w:rsid w:val="00BF3FE9"/>
    <w:rsid w:val="00C14180"/>
    <w:rsid w:val="00C1463D"/>
    <w:rsid w:val="00C43B71"/>
    <w:rsid w:val="00C56C4B"/>
    <w:rsid w:val="00C7451E"/>
    <w:rsid w:val="00C7668C"/>
    <w:rsid w:val="00C873E0"/>
    <w:rsid w:val="00CC06B6"/>
    <w:rsid w:val="00D12D81"/>
    <w:rsid w:val="00D141C9"/>
    <w:rsid w:val="00D158CF"/>
    <w:rsid w:val="00D15F48"/>
    <w:rsid w:val="00D610DD"/>
    <w:rsid w:val="00D769EF"/>
    <w:rsid w:val="00D90044"/>
    <w:rsid w:val="00D904CC"/>
    <w:rsid w:val="00D91134"/>
    <w:rsid w:val="00DA6035"/>
    <w:rsid w:val="00DD7BB1"/>
    <w:rsid w:val="00DE4BEA"/>
    <w:rsid w:val="00DE744E"/>
    <w:rsid w:val="00E02875"/>
    <w:rsid w:val="00E11211"/>
    <w:rsid w:val="00E13FF0"/>
    <w:rsid w:val="00E60EE7"/>
    <w:rsid w:val="00E767F8"/>
    <w:rsid w:val="00E81577"/>
    <w:rsid w:val="00E86C10"/>
    <w:rsid w:val="00EA130D"/>
    <w:rsid w:val="00EA603D"/>
    <w:rsid w:val="00EB5159"/>
    <w:rsid w:val="00EC0016"/>
    <w:rsid w:val="00EC00AB"/>
    <w:rsid w:val="00ED3596"/>
    <w:rsid w:val="00ED4CB2"/>
    <w:rsid w:val="00ED6205"/>
    <w:rsid w:val="00EE6FAB"/>
    <w:rsid w:val="00F03034"/>
    <w:rsid w:val="00F0556A"/>
    <w:rsid w:val="00F101F6"/>
    <w:rsid w:val="00F25A67"/>
    <w:rsid w:val="00F31E3B"/>
    <w:rsid w:val="00F94190"/>
    <w:rsid w:val="00FC170A"/>
    <w:rsid w:val="00FD5353"/>
    <w:rsid w:val="00FE0989"/>
    <w:rsid w:val="00FF040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2F050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lang w:val="x-none" w:eastAsia="x-none"/>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semiHidden/>
    <w:unhideWhenUsed/>
    <w:rsid w:val="004625C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FB276-540F-41B5-A8A1-0EFA9C81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1938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2223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Irmgard Schanz neu</cp:lastModifiedBy>
  <cp:revision>3</cp:revision>
  <cp:lastPrinted>2017-03-16T09:34:00Z</cp:lastPrinted>
  <dcterms:created xsi:type="dcterms:W3CDTF">2017-04-03T12:38:00Z</dcterms:created>
  <dcterms:modified xsi:type="dcterms:W3CDTF">2017-04-03T12:45:00Z</dcterms:modified>
</cp:coreProperties>
</file>